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7B9BD" w14:textId="6F7477F7" w:rsidR="007A57D5" w:rsidRPr="001E4300" w:rsidRDefault="007A57D5" w:rsidP="007A4735">
      <w:pPr>
        <w:rPr>
          <w:lang w:val="de-DE"/>
        </w:rPr>
      </w:pPr>
    </w:p>
    <w:p w14:paraId="37804582" w14:textId="77777777" w:rsidR="007A57D5" w:rsidRPr="001E4300" w:rsidRDefault="007A57D5" w:rsidP="007A4735">
      <w:pPr>
        <w:rPr>
          <w:lang w:val="de-DE"/>
        </w:rPr>
      </w:pPr>
    </w:p>
    <w:p w14:paraId="4EF74C5D" w14:textId="794F7498" w:rsidR="007A57D5" w:rsidRDefault="007A57D5" w:rsidP="007A4735">
      <w:pPr>
        <w:rPr>
          <w:lang w:val="de-DE"/>
        </w:rPr>
      </w:pPr>
    </w:p>
    <w:p w14:paraId="7838D70A" w14:textId="77777777" w:rsidR="006C0F92" w:rsidRPr="001E4300" w:rsidRDefault="006C0F92" w:rsidP="007A4735">
      <w:pPr>
        <w:rPr>
          <w:lang w:val="de-DE"/>
        </w:rPr>
      </w:pPr>
    </w:p>
    <w:p w14:paraId="00397836" w14:textId="77777777" w:rsidR="007A57D5" w:rsidRPr="001E4300" w:rsidRDefault="007A57D5" w:rsidP="007A4735">
      <w:pPr>
        <w:rPr>
          <w:lang w:val="de-DE"/>
        </w:rPr>
      </w:pPr>
    </w:p>
    <w:p w14:paraId="37C55CBA" w14:textId="77777777" w:rsidR="007A57D5" w:rsidRPr="001E4300" w:rsidRDefault="007A57D5" w:rsidP="007A4735">
      <w:pPr>
        <w:rPr>
          <w:lang w:val="de-DE"/>
        </w:rPr>
      </w:pPr>
    </w:p>
    <w:p w14:paraId="6581D24C" w14:textId="2E304EC8" w:rsidR="00106C19" w:rsidRDefault="00A8202C" w:rsidP="00A8202C">
      <w:pPr>
        <w:pStyle w:val="IndexHeading2"/>
        <w:rPr>
          <w:lang w:val="de-DE"/>
        </w:rPr>
      </w:pPr>
      <w:r w:rsidRPr="001E4300">
        <w:rPr>
          <w:lang w:val="de-DE"/>
        </w:rPr>
        <w:t xml:space="preserve">OPTIONSBEDINGUNGEN </w:t>
      </w:r>
    </w:p>
    <w:p w14:paraId="0E4B2427" w14:textId="2B6F7579" w:rsidR="00604033" w:rsidRPr="001E4300" w:rsidRDefault="005B4C74" w:rsidP="00A8202C">
      <w:pPr>
        <w:pStyle w:val="IndexHeading2"/>
        <w:rPr>
          <w:lang w:val="de-DE"/>
        </w:rPr>
      </w:pPr>
      <w:r>
        <w:rPr>
          <w:lang w:val="de-DE"/>
        </w:rPr>
        <w:t>[</w:t>
      </w:r>
      <w:r w:rsidRPr="005B4C74">
        <w:rPr>
          <w:i/>
          <w:highlight w:val="lightGray"/>
          <w:lang w:val="de-DE"/>
        </w:rPr>
        <w:t>DATUM</w:t>
      </w:r>
      <w:r>
        <w:rPr>
          <w:lang w:val="de-DE"/>
        </w:rPr>
        <w:t>]</w:t>
      </w:r>
      <w:r w:rsidR="00DB39B0">
        <w:rPr>
          <w:lang w:val="de-DE"/>
        </w:rPr>
        <w:t xml:space="preserve"> </w:t>
      </w:r>
    </w:p>
    <w:p w14:paraId="43C0C5EF" w14:textId="77777777" w:rsidR="007A57D5" w:rsidRPr="001E4300" w:rsidRDefault="007A57D5" w:rsidP="007A4735">
      <w:pPr>
        <w:rPr>
          <w:lang w:val="de-DE" w:eastAsia="en-US"/>
        </w:rPr>
      </w:pPr>
    </w:p>
    <w:p w14:paraId="5576421B" w14:textId="77777777" w:rsidR="007A57D5" w:rsidRPr="001E4300" w:rsidRDefault="007A57D5" w:rsidP="007A4735">
      <w:pPr>
        <w:rPr>
          <w:lang w:val="de-DE" w:eastAsia="en-US"/>
        </w:rPr>
      </w:pPr>
    </w:p>
    <w:p w14:paraId="709F014A" w14:textId="5B14988E" w:rsidR="00E50440" w:rsidRPr="001E4300" w:rsidRDefault="00E50440" w:rsidP="00E50440">
      <w:pPr>
        <w:pStyle w:val="FormatvorlageZentriert"/>
        <w:rPr>
          <w:lang w:val="de-DE" w:eastAsia="en-US"/>
        </w:rPr>
      </w:pPr>
      <w:r w:rsidRPr="001E4300">
        <w:rPr>
          <w:lang w:val="de-DE" w:eastAsia="en-US"/>
        </w:rPr>
        <w:t xml:space="preserve">Für das </w:t>
      </w:r>
    </w:p>
    <w:p w14:paraId="5314539B" w14:textId="7D7C17C7" w:rsidR="00C24360" w:rsidRPr="001E4300" w:rsidRDefault="00325AA8" w:rsidP="00E50440">
      <w:pPr>
        <w:pStyle w:val="FormatvorlageZentriert"/>
        <w:rPr>
          <w:lang w:val="de-DE" w:eastAsia="en-US"/>
        </w:rPr>
      </w:pPr>
      <w:r w:rsidRPr="001E4300">
        <w:rPr>
          <w:lang w:val="de-DE" w:eastAsia="en-US"/>
        </w:rPr>
        <w:t xml:space="preserve">Virtuelle </w:t>
      </w:r>
      <w:r w:rsidR="001E4300" w:rsidRPr="001E4300">
        <w:rPr>
          <w:lang w:val="de-DE" w:eastAsia="en-US"/>
        </w:rPr>
        <w:t>Optionsprogramm</w:t>
      </w:r>
    </w:p>
    <w:p w14:paraId="1CB418A7" w14:textId="2C04AB0B" w:rsidR="001E50BE" w:rsidRPr="001E4300" w:rsidRDefault="001E50BE" w:rsidP="007A4735">
      <w:pPr>
        <w:pStyle w:val="FormatvorlageZentriert"/>
        <w:rPr>
          <w:lang w:val="de-DE"/>
        </w:rPr>
      </w:pPr>
    </w:p>
    <w:p w14:paraId="1420B955" w14:textId="5BB29F5E" w:rsidR="001E50BE" w:rsidRPr="001E4300" w:rsidRDefault="00A8202C" w:rsidP="007A4735">
      <w:pPr>
        <w:pStyle w:val="FormatvorlageZentriert"/>
        <w:rPr>
          <w:lang w:val="de-DE"/>
        </w:rPr>
      </w:pPr>
      <w:r w:rsidRPr="001E4300">
        <w:rPr>
          <w:lang w:val="de-DE"/>
        </w:rPr>
        <w:t>der</w:t>
      </w:r>
    </w:p>
    <w:p w14:paraId="4EAACD56" w14:textId="09942E4B" w:rsidR="001E50BE" w:rsidRPr="001E4300" w:rsidRDefault="001E50BE" w:rsidP="007A4735">
      <w:pPr>
        <w:pStyle w:val="FormatvorlageZentriert"/>
        <w:rPr>
          <w:lang w:val="de-DE"/>
        </w:rPr>
      </w:pPr>
    </w:p>
    <w:p w14:paraId="14C0A2C1" w14:textId="56050893" w:rsidR="001E50BE" w:rsidRPr="001E4300" w:rsidRDefault="00DB39B0" w:rsidP="007A4735">
      <w:pPr>
        <w:pStyle w:val="FormatvorlageZentriert"/>
        <w:rPr>
          <w:lang w:val="de-DE"/>
        </w:rPr>
      </w:pPr>
      <w:r w:rsidRPr="00DB39B0">
        <w:rPr>
          <w:szCs w:val="24"/>
        </w:rPr>
        <w:t>[■]</w:t>
      </w:r>
      <w:r w:rsidR="00A8202C" w:rsidRPr="001E4300">
        <w:rPr>
          <w:lang w:val="de-DE"/>
        </w:rPr>
        <w:t xml:space="preserve"> GmbH</w:t>
      </w:r>
    </w:p>
    <w:p w14:paraId="6C24C438" w14:textId="77777777" w:rsidR="003E238D" w:rsidRPr="001E4300" w:rsidRDefault="003E238D" w:rsidP="007A4735">
      <w:pPr>
        <w:rPr>
          <w:szCs w:val="26"/>
          <w:lang w:val="de-DE" w:eastAsia="en-US"/>
        </w:rPr>
      </w:pPr>
    </w:p>
    <w:p w14:paraId="1F509FBE" w14:textId="78CAE835" w:rsidR="007A57D5" w:rsidRPr="001E4300" w:rsidRDefault="00325AA8" w:rsidP="00325AA8">
      <w:pPr>
        <w:pStyle w:val="Gesellschaft"/>
        <w:tabs>
          <w:tab w:val="left" w:pos="6987"/>
        </w:tabs>
        <w:jc w:val="left"/>
        <w:rPr>
          <w:b w:val="0"/>
          <w:sz w:val="26"/>
          <w:szCs w:val="26"/>
          <w:lang w:val="de-DE"/>
        </w:rPr>
      </w:pPr>
      <w:r w:rsidRPr="001E4300">
        <w:rPr>
          <w:b w:val="0"/>
          <w:sz w:val="26"/>
          <w:szCs w:val="26"/>
          <w:lang w:val="de-DE"/>
        </w:rPr>
        <w:tab/>
      </w:r>
    </w:p>
    <w:p w14:paraId="730CECF3" w14:textId="77777777" w:rsidR="007A57D5" w:rsidRPr="001E4300" w:rsidRDefault="007A57D5" w:rsidP="007A4735">
      <w:pPr>
        <w:pStyle w:val="Note"/>
        <w:jc w:val="left"/>
        <w:rPr>
          <w:i w:val="0"/>
          <w:szCs w:val="26"/>
          <w:lang w:val="de-DE"/>
        </w:rPr>
      </w:pPr>
    </w:p>
    <w:p w14:paraId="51EB1791" w14:textId="77777777" w:rsidR="00C73F86" w:rsidRPr="001E4300" w:rsidRDefault="00C73F86" w:rsidP="007A4735">
      <w:pPr>
        <w:pStyle w:val="Note"/>
        <w:jc w:val="left"/>
        <w:rPr>
          <w:i w:val="0"/>
          <w:lang w:val="de-DE"/>
        </w:rPr>
      </w:pPr>
    </w:p>
    <w:p w14:paraId="42F40817" w14:textId="77777777" w:rsidR="007A57D5" w:rsidRPr="001E4300" w:rsidRDefault="007A57D5" w:rsidP="007A4735">
      <w:pPr>
        <w:jc w:val="left"/>
        <w:rPr>
          <w:lang w:val="de-DE"/>
        </w:rPr>
      </w:pPr>
      <w:r w:rsidRPr="001E4300">
        <w:rPr>
          <w:lang w:val="de-DE"/>
        </w:rPr>
        <w:br w:type="page"/>
      </w:r>
    </w:p>
    <w:p w14:paraId="574B7B16" w14:textId="416B2C6E" w:rsidR="00F37561" w:rsidRPr="001E4300" w:rsidRDefault="00F37561" w:rsidP="007A4735">
      <w:pPr>
        <w:spacing w:after="200" w:line="0" w:lineRule="auto"/>
        <w:jc w:val="left"/>
        <w:rPr>
          <w:rFonts w:eastAsia="PMingLiU" w:cs="Times New Roman"/>
          <w:bCs/>
          <w:szCs w:val="20"/>
          <w:lang w:val="de-DE" w:eastAsia="en-US"/>
        </w:rPr>
      </w:pPr>
    </w:p>
    <w:p w14:paraId="05BDD596" w14:textId="7743481A" w:rsidR="00F37561" w:rsidRPr="001E4300" w:rsidRDefault="00C44FD4" w:rsidP="007A4735">
      <w:pPr>
        <w:pStyle w:val="Teilberschrift"/>
        <w:rPr>
          <w:lang w:val="de-DE"/>
        </w:rPr>
      </w:pPr>
      <w:r w:rsidRPr="001E4300">
        <w:rPr>
          <w:lang w:val="de-DE"/>
        </w:rPr>
        <w:t>Inhaltsverzeichnis</w:t>
      </w:r>
      <w:r w:rsidR="00F21A5B" w:rsidRPr="001E4300">
        <w:rPr>
          <w:lang w:val="de-DE"/>
        </w:rPr>
        <w:t xml:space="preserve"> </w:t>
      </w:r>
    </w:p>
    <w:p w14:paraId="749A079E" w14:textId="0FFD6001" w:rsidR="006C26DA" w:rsidRDefault="00B31E2E">
      <w:pPr>
        <w:pStyle w:val="Verzeichnis1"/>
        <w:rPr>
          <w:rFonts w:asciiTheme="minorHAnsi" w:hAnsiTheme="minorHAnsi" w:cstheme="minorBidi"/>
          <w:noProof/>
          <w:sz w:val="22"/>
          <w:lang w:val="de-DE" w:eastAsia="de-DE"/>
        </w:rPr>
      </w:pPr>
      <w:r w:rsidRPr="001E4300">
        <w:rPr>
          <w:lang w:val="de-DE"/>
        </w:rPr>
        <w:fldChar w:fldCharType="begin"/>
      </w:r>
      <w:r w:rsidRPr="001E4300">
        <w:rPr>
          <w:lang w:val="de-DE"/>
        </w:rPr>
        <w:instrText xml:space="preserve"> TOC \o "1-1" \h \z \u </w:instrText>
      </w:r>
      <w:r w:rsidRPr="001E4300">
        <w:rPr>
          <w:lang w:val="de-DE"/>
        </w:rPr>
        <w:fldChar w:fldCharType="separate"/>
      </w:r>
      <w:hyperlink w:anchor="_Toc103857050" w:history="1">
        <w:r w:rsidR="006C26DA" w:rsidRPr="001166DD">
          <w:rPr>
            <w:rStyle w:val="Hyperlink"/>
            <w:noProof/>
            <w:lang w:val="de-DE"/>
          </w:rPr>
          <w:t>Präambel</w:t>
        </w:r>
        <w:r w:rsidR="006C26DA">
          <w:rPr>
            <w:noProof/>
            <w:webHidden/>
          </w:rPr>
          <w:tab/>
        </w:r>
        <w:r w:rsidR="006C26DA">
          <w:rPr>
            <w:noProof/>
            <w:webHidden/>
          </w:rPr>
          <w:fldChar w:fldCharType="begin"/>
        </w:r>
        <w:r w:rsidR="006C26DA">
          <w:rPr>
            <w:noProof/>
            <w:webHidden/>
          </w:rPr>
          <w:instrText xml:space="preserve"> PAGEREF _Toc103857050 \h </w:instrText>
        </w:r>
        <w:r w:rsidR="006C26DA">
          <w:rPr>
            <w:noProof/>
            <w:webHidden/>
          </w:rPr>
        </w:r>
        <w:r w:rsidR="006C26DA">
          <w:rPr>
            <w:noProof/>
            <w:webHidden/>
          </w:rPr>
          <w:fldChar w:fldCharType="separate"/>
        </w:r>
        <w:r w:rsidR="00A30394">
          <w:rPr>
            <w:noProof/>
            <w:webHidden/>
          </w:rPr>
          <w:t>4</w:t>
        </w:r>
        <w:r w:rsidR="006C26DA">
          <w:rPr>
            <w:noProof/>
            <w:webHidden/>
          </w:rPr>
          <w:fldChar w:fldCharType="end"/>
        </w:r>
      </w:hyperlink>
    </w:p>
    <w:p w14:paraId="5423221F" w14:textId="212041DB" w:rsidR="006C26DA" w:rsidRDefault="00DF24C1">
      <w:pPr>
        <w:pStyle w:val="Verzeichnis1"/>
        <w:rPr>
          <w:rFonts w:asciiTheme="minorHAnsi" w:hAnsiTheme="minorHAnsi" w:cstheme="minorBidi"/>
          <w:noProof/>
          <w:sz w:val="22"/>
          <w:lang w:val="de-DE" w:eastAsia="de-DE"/>
        </w:rPr>
      </w:pPr>
      <w:hyperlink w:anchor="_Toc103857051" w:history="1">
        <w:r w:rsidR="006C26DA" w:rsidRPr="001166DD">
          <w:rPr>
            <w:rStyle w:val="Hyperlink"/>
            <w:noProof/>
          </w:rPr>
          <w:t>1.</w:t>
        </w:r>
        <w:r w:rsidR="006C26DA">
          <w:rPr>
            <w:rFonts w:asciiTheme="minorHAnsi" w:hAnsiTheme="minorHAnsi" w:cstheme="minorBidi"/>
            <w:noProof/>
            <w:sz w:val="22"/>
            <w:lang w:val="de-DE" w:eastAsia="de-DE"/>
          </w:rPr>
          <w:tab/>
        </w:r>
        <w:r w:rsidR="006C26DA" w:rsidRPr="001166DD">
          <w:rPr>
            <w:rStyle w:val="Hyperlink"/>
            <w:noProof/>
            <w:lang w:val="de-DE"/>
          </w:rPr>
          <w:t>Optionsberechtigte und Ausgabe von Virtuellen Optionen</w:t>
        </w:r>
        <w:r w:rsidR="006C26DA">
          <w:rPr>
            <w:noProof/>
            <w:webHidden/>
          </w:rPr>
          <w:tab/>
        </w:r>
        <w:r w:rsidR="006C26DA">
          <w:rPr>
            <w:noProof/>
            <w:webHidden/>
          </w:rPr>
          <w:fldChar w:fldCharType="begin"/>
        </w:r>
        <w:r w:rsidR="006C26DA">
          <w:rPr>
            <w:noProof/>
            <w:webHidden/>
          </w:rPr>
          <w:instrText xml:space="preserve"> PAGEREF _Toc103857051 \h </w:instrText>
        </w:r>
        <w:r w:rsidR="006C26DA">
          <w:rPr>
            <w:noProof/>
            <w:webHidden/>
          </w:rPr>
        </w:r>
        <w:r w:rsidR="006C26DA">
          <w:rPr>
            <w:noProof/>
            <w:webHidden/>
          </w:rPr>
          <w:fldChar w:fldCharType="separate"/>
        </w:r>
        <w:r w:rsidR="00A30394">
          <w:rPr>
            <w:noProof/>
            <w:webHidden/>
          </w:rPr>
          <w:t>5</w:t>
        </w:r>
        <w:r w:rsidR="006C26DA">
          <w:rPr>
            <w:noProof/>
            <w:webHidden/>
          </w:rPr>
          <w:fldChar w:fldCharType="end"/>
        </w:r>
      </w:hyperlink>
    </w:p>
    <w:p w14:paraId="62E0E47D" w14:textId="104626AF" w:rsidR="006C26DA" w:rsidRDefault="00DF24C1">
      <w:pPr>
        <w:pStyle w:val="Verzeichnis1"/>
        <w:rPr>
          <w:rFonts w:asciiTheme="minorHAnsi" w:hAnsiTheme="minorHAnsi" w:cstheme="minorBidi"/>
          <w:noProof/>
          <w:sz w:val="22"/>
          <w:lang w:val="de-DE" w:eastAsia="de-DE"/>
        </w:rPr>
      </w:pPr>
      <w:hyperlink w:anchor="_Toc103857052" w:history="1">
        <w:r w:rsidR="006C26DA" w:rsidRPr="001166DD">
          <w:rPr>
            <w:rStyle w:val="Hyperlink"/>
            <w:noProof/>
          </w:rPr>
          <w:t>2.</w:t>
        </w:r>
        <w:r w:rsidR="006C26DA">
          <w:rPr>
            <w:rFonts w:asciiTheme="minorHAnsi" w:hAnsiTheme="minorHAnsi" w:cstheme="minorBidi"/>
            <w:noProof/>
            <w:sz w:val="22"/>
            <w:lang w:val="de-DE" w:eastAsia="de-DE"/>
          </w:rPr>
          <w:tab/>
        </w:r>
        <w:r w:rsidR="006C26DA" w:rsidRPr="001166DD">
          <w:rPr>
            <w:rStyle w:val="Hyperlink"/>
            <w:noProof/>
            <w:lang w:val="de-DE"/>
          </w:rPr>
          <w:t>Vesting</w:t>
        </w:r>
        <w:r w:rsidR="006C26DA">
          <w:rPr>
            <w:noProof/>
            <w:webHidden/>
          </w:rPr>
          <w:tab/>
        </w:r>
        <w:r w:rsidR="006C26DA">
          <w:rPr>
            <w:noProof/>
            <w:webHidden/>
          </w:rPr>
          <w:fldChar w:fldCharType="begin"/>
        </w:r>
        <w:r w:rsidR="006C26DA">
          <w:rPr>
            <w:noProof/>
            <w:webHidden/>
          </w:rPr>
          <w:instrText xml:space="preserve"> PAGEREF _Toc103857052 \h </w:instrText>
        </w:r>
        <w:r w:rsidR="006C26DA">
          <w:rPr>
            <w:noProof/>
            <w:webHidden/>
          </w:rPr>
        </w:r>
        <w:r w:rsidR="006C26DA">
          <w:rPr>
            <w:noProof/>
            <w:webHidden/>
          </w:rPr>
          <w:fldChar w:fldCharType="separate"/>
        </w:r>
        <w:r w:rsidR="00A30394">
          <w:rPr>
            <w:noProof/>
            <w:webHidden/>
          </w:rPr>
          <w:t>5</w:t>
        </w:r>
        <w:r w:rsidR="006C26DA">
          <w:rPr>
            <w:noProof/>
            <w:webHidden/>
          </w:rPr>
          <w:fldChar w:fldCharType="end"/>
        </w:r>
      </w:hyperlink>
    </w:p>
    <w:p w14:paraId="68AA7875" w14:textId="29A83D3A" w:rsidR="006C26DA" w:rsidRDefault="00DF24C1">
      <w:pPr>
        <w:pStyle w:val="Verzeichnis1"/>
        <w:rPr>
          <w:rFonts w:asciiTheme="minorHAnsi" w:hAnsiTheme="minorHAnsi" w:cstheme="minorBidi"/>
          <w:noProof/>
          <w:sz w:val="22"/>
          <w:lang w:val="de-DE" w:eastAsia="de-DE"/>
        </w:rPr>
      </w:pPr>
      <w:hyperlink w:anchor="_Toc103857053" w:history="1">
        <w:r w:rsidR="006C26DA" w:rsidRPr="001166DD">
          <w:rPr>
            <w:rStyle w:val="Hyperlink"/>
            <w:noProof/>
          </w:rPr>
          <w:t>3.</w:t>
        </w:r>
        <w:r w:rsidR="006C26DA">
          <w:rPr>
            <w:rFonts w:asciiTheme="minorHAnsi" w:hAnsiTheme="minorHAnsi" w:cstheme="minorBidi"/>
            <w:noProof/>
            <w:sz w:val="22"/>
            <w:lang w:val="de-DE" w:eastAsia="de-DE"/>
          </w:rPr>
          <w:tab/>
        </w:r>
        <w:r w:rsidR="006C26DA" w:rsidRPr="001166DD">
          <w:rPr>
            <w:rStyle w:val="Hyperlink"/>
            <w:noProof/>
            <w:lang w:val="de-DE"/>
          </w:rPr>
          <w:t>Verfallbestimmungen von Virtuellen Optionen</w:t>
        </w:r>
        <w:r w:rsidR="006C26DA">
          <w:rPr>
            <w:noProof/>
            <w:webHidden/>
          </w:rPr>
          <w:tab/>
        </w:r>
        <w:r w:rsidR="006C26DA">
          <w:rPr>
            <w:noProof/>
            <w:webHidden/>
          </w:rPr>
          <w:fldChar w:fldCharType="begin"/>
        </w:r>
        <w:r w:rsidR="006C26DA">
          <w:rPr>
            <w:noProof/>
            <w:webHidden/>
          </w:rPr>
          <w:instrText xml:space="preserve"> PAGEREF _Toc103857053 \h </w:instrText>
        </w:r>
        <w:r w:rsidR="006C26DA">
          <w:rPr>
            <w:noProof/>
            <w:webHidden/>
          </w:rPr>
        </w:r>
        <w:r w:rsidR="006C26DA">
          <w:rPr>
            <w:noProof/>
            <w:webHidden/>
          </w:rPr>
          <w:fldChar w:fldCharType="separate"/>
        </w:r>
        <w:r w:rsidR="00A30394">
          <w:rPr>
            <w:noProof/>
            <w:webHidden/>
          </w:rPr>
          <w:t>6</w:t>
        </w:r>
        <w:r w:rsidR="006C26DA">
          <w:rPr>
            <w:noProof/>
            <w:webHidden/>
          </w:rPr>
          <w:fldChar w:fldCharType="end"/>
        </w:r>
      </w:hyperlink>
    </w:p>
    <w:p w14:paraId="6EDC13AB" w14:textId="0CC5FB30" w:rsidR="006C26DA" w:rsidRDefault="00DF24C1">
      <w:pPr>
        <w:pStyle w:val="Verzeichnis1"/>
        <w:rPr>
          <w:rFonts w:asciiTheme="minorHAnsi" w:hAnsiTheme="minorHAnsi" w:cstheme="minorBidi"/>
          <w:noProof/>
          <w:sz w:val="22"/>
          <w:lang w:val="de-DE" w:eastAsia="de-DE"/>
        </w:rPr>
      </w:pPr>
      <w:hyperlink w:anchor="_Toc103857054" w:history="1">
        <w:r w:rsidR="006C26DA" w:rsidRPr="001166DD">
          <w:rPr>
            <w:rStyle w:val="Hyperlink"/>
            <w:noProof/>
          </w:rPr>
          <w:t>4.</w:t>
        </w:r>
        <w:r w:rsidR="006C26DA">
          <w:rPr>
            <w:rFonts w:asciiTheme="minorHAnsi" w:hAnsiTheme="minorHAnsi" w:cstheme="minorBidi"/>
            <w:noProof/>
            <w:sz w:val="22"/>
            <w:lang w:val="de-DE" w:eastAsia="de-DE"/>
          </w:rPr>
          <w:tab/>
        </w:r>
        <w:r w:rsidR="006C26DA" w:rsidRPr="001166DD">
          <w:rPr>
            <w:rStyle w:val="Hyperlink"/>
            <w:noProof/>
            <w:lang w:val="de-DE"/>
          </w:rPr>
          <w:t>Kein Verwässerungsschutz / Anpassung der Anzahl der Virtuellen Optionen</w:t>
        </w:r>
        <w:r w:rsidR="006C26DA">
          <w:rPr>
            <w:noProof/>
            <w:webHidden/>
          </w:rPr>
          <w:tab/>
        </w:r>
        <w:r w:rsidR="006C26DA">
          <w:rPr>
            <w:noProof/>
            <w:webHidden/>
          </w:rPr>
          <w:fldChar w:fldCharType="begin"/>
        </w:r>
        <w:r w:rsidR="006C26DA">
          <w:rPr>
            <w:noProof/>
            <w:webHidden/>
          </w:rPr>
          <w:instrText xml:space="preserve"> PAGEREF _Toc103857054 \h </w:instrText>
        </w:r>
        <w:r w:rsidR="006C26DA">
          <w:rPr>
            <w:noProof/>
            <w:webHidden/>
          </w:rPr>
        </w:r>
        <w:r w:rsidR="006C26DA">
          <w:rPr>
            <w:noProof/>
            <w:webHidden/>
          </w:rPr>
          <w:fldChar w:fldCharType="separate"/>
        </w:r>
        <w:r w:rsidR="00A30394">
          <w:rPr>
            <w:noProof/>
            <w:webHidden/>
          </w:rPr>
          <w:t>8</w:t>
        </w:r>
        <w:r w:rsidR="006C26DA">
          <w:rPr>
            <w:noProof/>
            <w:webHidden/>
          </w:rPr>
          <w:fldChar w:fldCharType="end"/>
        </w:r>
      </w:hyperlink>
    </w:p>
    <w:p w14:paraId="0BEB67EF" w14:textId="5E476F8E" w:rsidR="006C26DA" w:rsidRDefault="00DF24C1">
      <w:pPr>
        <w:pStyle w:val="Verzeichnis1"/>
        <w:rPr>
          <w:rFonts w:asciiTheme="minorHAnsi" w:hAnsiTheme="minorHAnsi" w:cstheme="minorBidi"/>
          <w:noProof/>
          <w:sz w:val="22"/>
          <w:lang w:val="de-DE" w:eastAsia="de-DE"/>
        </w:rPr>
      </w:pPr>
      <w:hyperlink w:anchor="_Toc103857055" w:history="1">
        <w:r w:rsidR="006C26DA" w:rsidRPr="001166DD">
          <w:rPr>
            <w:rStyle w:val="Hyperlink"/>
            <w:noProof/>
          </w:rPr>
          <w:t>5.</w:t>
        </w:r>
        <w:r w:rsidR="006C26DA">
          <w:rPr>
            <w:rFonts w:asciiTheme="minorHAnsi" w:hAnsiTheme="minorHAnsi" w:cstheme="minorBidi"/>
            <w:noProof/>
            <w:sz w:val="22"/>
            <w:lang w:val="de-DE" w:eastAsia="de-DE"/>
          </w:rPr>
          <w:tab/>
        </w:r>
        <w:r w:rsidR="006C26DA" w:rsidRPr="001166DD">
          <w:rPr>
            <w:rStyle w:val="Hyperlink"/>
            <w:noProof/>
            <w:lang w:val="de-DE"/>
          </w:rPr>
          <w:t>Ausübung der Virtuellen Optionen</w:t>
        </w:r>
        <w:r w:rsidR="006C26DA">
          <w:rPr>
            <w:noProof/>
            <w:webHidden/>
          </w:rPr>
          <w:tab/>
        </w:r>
        <w:r w:rsidR="006C26DA">
          <w:rPr>
            <w:noProof/>
            <w:webHidden/>
          </w:rPr>
          <w:fldChar w:fldCharType="begin"/>
        </w:r>
        <w:r w:rsidR="006C26DA">
          <w:rPr>
            <w:noProof/>
            <w:webHidden/>
          </w:rPr>
          <w:instrText xml:space="preserve"> PAGEREF _Toc103857055 \h </w:instrText>
        </w:r>
        <w:r w:rsidR="006C26DA">
          <w:rPr>
            <w:noProof/>
            <w:webHidden/>
          </w:rPr>
        </w:r>
        <w:r w:rsidR="006C26DA">
          <w:rPr>
            <w:noProof/>
            <w:webHidden/>
          </w:rPr>
          <w:fldChar w:fldCharType="separate"/>
        </w:r>
        <w:r w:rsidR="00A30394">
          <w:rPr>
            <w:noProof/>
            <w:webHidden/>
          </w:rPr>
          <w:t>8</w:t>
        </w:r>
        <w:r w:rsidR="006C26DA">
          <w:rPr>
            <w:noProof/>
            <w:webHidden/>
          </w:rPr>
          <w:fldChar w:fldCharType="end"/>
        </w:r>
      </w:hyperlink>
    </w:p>
    <w:p w14:paraId="60FEE303" w14:textId="1D1BB822" w:rsidR="006C26DA" w:rsidRDefault="00DF24C1">
      <w:pPr>
        <w:pStyle w:val="Verzeichnis1"/>
        <w:rPr>
          <w:rFonts w:asciiTheme="minorHAnsi" w:hAnsiTheme="minorHAnsi" w:cstheme="minorBidi"/>
          <w:noProof/>
          <w:sz w:val="22"/>
          <w:lang w:val="de-DE" w:eastAsia="de-DE"/>
        </w:rPr>
      </w:pPr>
      <w:hyperlink w:anchor="_Toc103857056" w:history="1">
        <w:r w:rsidR="006C26DA" w:rsidRPr="001166DD">
          <w:rPr>
            <w:rStyle w:val="Hyperlink"/>
            <w:noProof/>
          </w:rPr>
          <w:t>6.</w:t>
        </w:r>
        <w:r w:rsidR="006C26DA">
          <w:rPr>
            <w:rFonts w:asciiTheme="minorHAnsi" w:hAnsiTheme="minorHAnsi" w:cstheme="minorBidi"/>
            <w:noProof/>
            <w:sz w:val="22"/>
            <w:lang w:val="de-DE" w:eastAsia="de-DE"/>
          </w:rPr>
          <w:tab/>
        </w:r>
        <w:r w:rsidR="006C26DA" w:rsidRPr="001166DD">
          <w:rPr>
            <w:rStyle w:val="Hyperlink"/>
            <w:noProof/>
            <w:lang w:val="de-DE"/>
          </w:rPr>
          <w:t>Zahlungsanspruch des Optionsberechtigten</w:t>
        </w:r>
        <w:r w:rsidR="006C26DA">
          <w:rPr>
            <w:noProof/>
            <w:webHidden/>
          </w:rPr>
          <w:tab/>
        </w:r>
        <w:r w:rsidR="006C26DA">
          <w:rPr>
            <w:noProof/>
            <w:webHidden/>
          </w:rPr>
          <w:fldChar w:fldCharType="begin"/>
        </w:r>
        <w:r w:rsidR="006C26DA">
          <w:rPr>
            <w:noProof/>
            <w:webHidden/>
          </w:rPr>
          <w:instrText xml:space="preserve"> PAGEREF _Toc103857056 \h </w:instrText>
        </w:r>
        <w:r w:rsidR="006C26DA">
          <w:rPr>
            <w:noProof/>
            <w:webHidden/>
          </w:rPr>
        </w:r>
        <w:r w:rsidR="006C26DA">
          <w:rPr>
            <w:noProof/>
            <w:webHidden/>
          </w:rPr>
          <w:fldChar w:fldCharType="separate"/>
        </w:r>
        <w:r w:rsidR="00A30394">
          <w:rPr>
            <w:noProof/>
            <w:webHidden/>
          </w:rPr>
          <w:t>10</w:t>
        </w:r>
        <w:r w:rsidR="006C26DA">
          <w:rPr>
            <w:noProof/>
            <w:webHidden/>
          </w:rPr>
          <w:fldChar w:fldCharType="end"/>
        </w:r>
      </w:hyperlink>
    </w:p>
    <w:p w14:paraId="2D57C3DB" w14:textId="2EEAC77B" w:rsidR="006C26DA" w:rsidRDefault="00DF24C1">
      <w:pPr>
        <w:pStyle w:val="Verzeichnis1"/>
        <w:rPr>
          <w:rFonts w:asciiTheme="minorHAnsi" w:hAnsiTheme="minorHAnsi" w:cstheme="minorBidi"/>
          <w:noProof/>
          <w:sz w:val="22"/>
          <w:lang w:val="de-DE" w:eastAsia="de-DE"/>
        </w:rPr>
      </w:pPr>
      <w:hyperlink w:anchor="_Toc103857057" w:history="1">
        <w:r w:rsidR="006C26DA" w:rsidRPr="001166DD">
          <w:rPr>
            <w:rStyle w:val="Hyperlink"/>
            <w:noProof/>
          </w:rPr>
          <w:t>7.</w:t>
        </w:r>
        <w:r w:rsidR="006C26DA">
          <w:rPr>
            <w:rFonts w:asciiTheme="minorHAnsi" w:hAnsiTheme="minorHAnsi" w:cstheme="minorBidi"/>
            <w:noProof/>
            <w:sz w:val="22"/>
            <w:lang w:val="de-DE" w:eastAsia="de-DE"/>
          </w:rPr>
          <w:tab/>
        </w:r>
        <w:r w:rsidR="006C26DA" w:rsidRPr="001166DD">
          <w:rPr>
            <w:rStyle w:val="Hyperlink"/>
            <w:noProof/>
            <w:lang w:val="de-DE"/>
          </w:rPr>
          <w:t>Rangrücktritt</w:t>
        </w:r>
        <w:r w:rsidR="006C26DA">
          <w:rPr>
            <w:noProof/>
            <w:webHidden/>
          </w:rPr>
          <w:tab/>
        </w:r>
        <w:r w:rsidR="006C26DA">
          <w:rPr>
            <w:noProof/>
            <w:webHidden/>
          </w:rPr>
          <w:fldChar w:fldCharType="begin"/>
        </w:r>
        <w:r w:rsidR="006C26DA">
          <w:rPr>
            <w:noProof/>
            <w:webHidden/>
          </w:rPr>
          <w:instrText xml:space="preserve"> PAGEREF _Toc103857057 \h </w:instrText>
        </w:r>
        <w:r w:rsidR="006C26DA">
          <w:rPr>
            <w:noProof/>
            <w:webHidden/>
          </w:rPr>
        </w:r>
        <w:r w:rsidR="006C26DA">
          <w:rPr>
            <w:noProof/>
            <w:webHidden/>
          </w:rPr>
          <w:fldChar w:fldCharType="separate"/>
        </w:r>
        <w:r w:rsidR="00A30394">
          <w:rPr>
            <w:noProof/>
            <w:webHidden/>
          </w:rPr>
          <w:t>13</w:t>
        </w:r>
        <w:r w:rsidR="006C26DA">
          <w:rPr>
            <w:noProof/>
            <w:webHidden/>
          </w:rPr>
          <w:fldChar w:fldCharType="end"/>
        </w:r>
      </w:hyperlink>
    </w:p>
    <w:p w14:paraId="1B017344" w14:textId="3D781879" w:rsidR="006C26DA" w:rsidRDefault="00DF24C1">
      <w:pPr>
        <w:pStyle w:val="Verzeichnis1"/>
        <w:rPr>
          <w:rFonts w:asciiTheme="minorHAnsi" w:hAnsiTheme="minorHAnsi" w:cstheme="minorBidi"/>
          <w:noProof/>
          <w:sz w:val="22"/>
          <w:lang w:val="de-DE" w:eastAsia="de-DE"/>
        </w:rPr>
      </w:pPr>
      <w:hyperlink w:anchor="_Toc103857058" w:history="1">
        <w:r w:rsidR="006C26DA" w:rsidRPr="001166DD">
          <w:rPr>
            <w:rStyle w:val="Hyperlink"/>
            <w:noProof/>
          </w:rPr>
          <w:t>8.</w:t>
        </w:r>
        <w:r w:rsidR="006C26DA">
          <w:rPr>
            <w:rFonts w:asciiTheme="minorHAnsi" w:hAnsiTheme="minorHAnsi" w:cstheme="minorBidi"/>
            <w:noProof/>
            <w:sz w:val="22"/>
            <w:lang w:val="de-DE" w:eastAsia="de-DE"/>
          </w:rPr>
          <w:tab/>
        </w:r>
        <w:r w:rsidR="006C26DA" w:rsidRPr="001166DD">
          <w:rPr>
            <w:rStyle w:val="Hyperlink"/>
            <w:noProof/>
            <w:lang w:val="de-DE"/>
          </w:rPr>
          <w:t>Übertragung und Vererbung der Virtuellen Optionen</w:t>
        </w:r>
        <w:r w:rsidR="006C26DA">
          <w:rPr>
            <w:noProof/>
            <w:webHidden/>
          </w:rPr>
          <w:tab/>
        </w:r>
        <w:r w:rsidR="006C26DA">
          <w:rPr>
            <w:noProof/>
            <w:webHidden/>
          </w:rPr>
          <w:fldChar w:fldCharType="begin"/>
        </w:r>
        <w:r w:rsidR="006C26DA">
          <w:rPr>
            <w:noProof/>
            <w:webHidden/>
          </w:rPr>
          <w:instrText xml:space="preserve"> PAGEREF _Toc103857058 \h </w:instrText>
        </w:r>
        <w:r w:rsidR="006C26DA">
          <w:rPr>
            <w:noProof/>
            <w:webHidden/>
          </w:rPr>
        </w:r>
        <w:r w:rsidR="006C26DA">
          <w:rPr>
            <w:noProof/>
            <w:webHidden/>
          </w:rPr>
          <w:fldChar w:fldCharType="separate"/>
        </w:r>
        <w:r w:rsidR="00A30394">
          <w:rPr>
            <w:noProof/>
            <w:webHidden/>
          </w:rPr>
          <w:t>14</w:t>
        </w:r>
        <w:r w:rsidR="006C26DA">
          <w:rPr>
            <w:noProof/>
            <w:webHidden/>
          </w:rPr>
          <w:fldChar w:fldCharType="end"/>
        </w:r>
      </w:hyperlink>
    </w:p>
    <w:p w14:paraId="21AFAEDA" w14:textId="64FEDBC7" w:rsidR="006C26DA" w:rsidRDefault="00DF24C1">
      <w:pPr>
        <w:pStyle w:val="Verzeichnis1"/>
        <w:rPr>
          <w:rFonts w:asciiTheme="minorHAnsi" w:hAnsiTheme="minorHAnsi" w:cstheme="minorBidi"/>
          <w:noProof/>
          <w:sz w:val="22"/>
          <w:lang w:val="de-DE" w:eastAsia="de-DE"/>
        </w:rPr>
      </w:pPr>
      <w:hyperlink w:anchor="_Toc103857059" w:history="1">
        <w:r w:rsidR="006C26DA" w:rsidRPr="001166DD">
          <w:rPr>
            <w:rStyle w:val="Hyperlink"/>
            <w:noProof/>
          </w:rPr>
          <w:t>9.</w:t>
        </w:r>
        <w:r w:rsidR="006C26DA">
          <w:rPr>
            <w:rFonts w:asciiTheme="minorHAnsi" w:hAnsiTheme="minorHAnsi" w:cstheme="minorBidi"/>
            <w:noProof/>
            <w:sz w:val="22"/>
            <w:lang w:val="de-DE" w:eastAsia="de-DE"/>
          </w:rPr>
          <w:tab/>
        </w:r>
        <w:r w:rsidR="006C26DA" w:rsidRPr="001166DD">
          <w:rPr>
            <w:rStyle w:val="Hyperlink"/>
            <w:noProof/>
            <w:lang w:val="de-DE"/>
          </w:rPr>
          <w:t>Neugestaltung des Virtuellen Optionsprogramms</w:t>
        </w:r>
        <w:r w:rsidR="006C26DA">
          <w:rPr>
            <w:noProof/>
            <w:webHidden/>
          </w:rPr>
          <w:tab/>
        </w:r>
        <w:r w:rsidR="006C26DA">
          <w:rPr>
            <w:noProof/>
            <w:webHidden/>
          </w:rPr>
          <w:fldChar w:fldCharType="begin"/>
        </w:r>
        <w:r w:rsidR="006C26DA">
          <w:rPr>
            <w:noProof/>
            <w:webHidden/>
          </w:rPr>
          <w:instrText xml:space="preserve"> PAGEREF _Toc103857059 \h </w:instrText>
        </w:r>
        <w:r w:rsidR="006C26DA">
          <w:rPr>
            <w:noProof/>
            <w:webHidden/>
          </w:rPr>
        </w:r>
        <w:r w:rsidR="006C26DA">
          <w:rPr>
            <w:noProof/>
            <w:webHidden/>
          </w:rPr>
          <w:fldChar w:fldCharType="separate"/>
        </w:r>
        <w:r w:rsidR="00A30394">
          <w:rPr>
            <w:noProof/>
            <w:webHidden/>
          </w:rPr>
          <w:t>15</w:t>
        </w:r>
        <w:r w:rsidR="006C26DA">
          <w:rPr>
            <w:noProof/>
            <w:webHidden/>
          </w:rPr>
          <w:fldChar w:fldCharType="end"/>
        </w:r>
      </w:hyperlink>
    </w:p>
    <w:p w14:paraId="6BD3AF0B" w14:textId="2AEB761B" w:rsidR="006C26DA" w:rsidRDefault="00DF24C1">
      <w:pPr>
        <w:pStyle w:val="Verzeichnis1"/>
        <w:rPr>
          <w:rFonts w:asciiTheme="minorHAnsi" w:hAnsiTheme="minorHAnsi" w:cstheme="minorBidi"/>
          <w:noProof/>
          <w:sz w:val="22"/>
          <w:lang w:val="de-DE" w:eastAsia="de-DE"/>
        </w:rPr>
      </w:pPr>
      <w:hyperlink w:anchor="_Toc103857060" w:history="1">
        <w:r w:rsidR="006C26DA" w:rsidRPr="001166DD">
          <w:rPr>
            <w:rStyle w:val="Hyperlink"/>
            <w:noProof/>
          </w:rPr>
          <w:t>10.</w:t>
        </w:r>
        <w:r w:rsidR="006C26DA">
          <w:rPr>
            <w:rFonts w:asciiTheme="minorHAnsi" w:hAnsiTheme="minorHAnsi" w:cstheme="minorBidi"/>
            <w:noProof/>
            <w:sz w:val="22"/>
            <w:lang w:val="de-DE" w:eastAsia="de-DE"/>
          </w:rPr>
          <w:tab/>
        </w:r>
        <w:r w:rsidR="006C26DA" w:rsidRPr="001166DD">
          <w:rPr>
            <w:rStyle w:val="Hyperlink"/>
            <w:noProof/>
            <w:lang w:val="de-DE"/>
          </w:rPr>
          <w:t>[Rückkauf]</w:t>
        </w:r>
        <w:r w:rsidR="006C26DA">
          <w:rPr>
            <w:noProof/>
            <w:webHidden/>
          </w:rPr>
          <w:tab/>
        </w:r>
        <w:r w:rsidR="006C26DA">
          <w:rPr>
            <w:noProof/>
            <w:webHidden/>
          </w:rPr>
          <w:fldChar w:fldCharType="begin"/>
        </w:r>
        <w:r w:rsidR="006C26DA">
          <w:rPr>
            <w:noProof/>
            <w:webHidden/>
          </w:rPr>
          <w:instrText xml:space="preserve"> PAGEREF _Toc103857060 \h </w:instrText>
        </w:r>
        <w:r w:rsidR="006C26DA">
          <w:rPr>
            <w:noProof/>
            <w:webHidden/>
          </w:rPr>
        </w:r>
        <w:r w:rsidR="006C26DA">
          <w:rPr>
            <w:noProof/>
            <w:webHidden/>
          </w:rPr>
          <w:fldChar w:fldCharType="separate"/>
        </w:r>
        <w:r w:rsidR="00A30394">
          <w:rPr>
            <w:noProof/>
            <w:webHidden/>
          </w:rPr>
          <w:t>15</w:t>
        </w:r>
        <w:r w:rsidR="006C26DA">
          <w:rPr>
            <w:noProof/>
            <w:webHidden/>
          </w:rPr>
          <w:fldChar w:fldCharType="end"/>
        </w:r>
      </w:hyperlink>
    </w:p>
    <w:p w14:paraId="32EF2EA2" w14:textId="052D8A04" w:rsidR="006C26DA" w:rsidRDefault="00DF24C1">
      <w:pPr>
        <w:pStyle w:val="Verzeichnis1"/>
        <w:rPr>
          <w:rFonts w:asciiTheme="minorHAnsi" w:hAnsiTheme="minorHAnsi" w:cstheme="minorBidi"/>
          <w:noProof/>
          <w:sz w:val="22"/>
          <w:lang w:val="de-DE" w:eastAsia="de-DE"/>
        </w:rPr>
      </w:pPr>
      <w:hyperlink w:anchor="_Toc103857061" w:history="1">
        <w:r w:rsidR="006C26DA" w:rsidRPr="001166DD">
          <w:rPr>
            <w:rStyle w:val="Hyperlink"/>
            <w:noProof/>
          </w:rPr>
          <w:t>11.</w:t>
        </w:r>
        <w:r w:rsidR="006C26DA">
          <w:rPr>
            <w:rFonts w:asciiTheme="minorHAnsi" w:hAnsiTheme="minorHAnsi" w:cstheme="minorBidi"/>
            <w:noProof/>
            <w:sz w:val="22"/>
            <w:lang w:val="de-DE" w:eastAsia="de-DE"/>
          </w:rPr>
          <w:tab/>
        </w:r>
        <w:r w:rsidR="006C26DA" w:rsidRPr="001166DD">
          <w:rPr>
            <w:rStyle w:val="Hyperlink"/>
            <w:noProof/>
            <w:lang w:val="de-DE"/>
          </w:rPr>
          <w:t>Ausschluss betrieblicher Übung</w:t>
        </w:r>
        <w:r w:rsidR="006C26DA">
          <w:rPr>
            <w:noProof/>
            <w:webHidden/>
          </w:rPr>
          <w:tab/>
        </w:r>
        <w:r w:rsidR="006C26DA">
          <w:rPr>
            <w:noProof/>
            <w:webHidden/>
          </w:rPr>
          <w:fldChar w:fldCharType="begin"/>
        </w:r>
        <w:r w:rsidR="006C26DA">
          <w:rPr>
            <w:noProof/>
            <w:webHidden/>
          </w:rPr>
          <w:instrText xml:space="preserve"> PAGEREF _Toc103857061 \h </w:instrText>
        </w:r>
        <w:r w:rsidR="006C26DA">
          <w:rPr>
            <w:noProof/>
            <w:webHidden/>
          </w:rPr>
        </w:r>
        <w:r w:rsidR="006C26DA">
          <w:rPr>
            <w:noProof/>
            <w:webHidden/>
          </w:rPr>
          <w:fldChar w:fldCharType="separate"/>
        </w:r>
        <w:r w:rsidR="00A30394">
          <w:rPr>
            <w:noProof/>
            <w:webHidden/>
          </w:rPr>
          <w:t>16</w:t>
        </w:r>
        <w:r w:rsidR="006C26DA">
          <w:rPr>
            <w:noProof/>
            <w:webHidden/>
          </w:rPr>
          <w:fldChar w:fldCharType="end"/>
        </w:r>
      </w:hyperlink>
    </w:p>
    <w:p w14:paraId="1CDCDD96" w14:textId="0D103C39" w:rsidR="006C26DA" w:rsidRDefault="00DF24C1">
      <w:pPr>
        <w:pStyle w:val="Verzeichnis1"/>
        <w:rPr>
          <w:rFonts w:asciiTheme="minorHAnsi" w:hAnsiTheme="minorHAnsi" w:cstheme="minorBidi"/>
          <w:noProof/>
          <w:sz w:val="22"/>
          <w:lang w:val="de-DE" w:eastAsia="de-DE"/>
        </w:rPr>
      </w:pPr>
      <w:hyperlink w:anchor="_Toc103857062" w:history="1">
        <w:r w:rsidR="006C26DA" w:rsidRPr="001166DD">
          <w:rPr>
            <w:rStyle w:val="Hyperlink"/>
            <w:noProof/>
          </w:rPr>
          <w:t>12.</w:t>
        </w:r>
        <w:r w:rsidR="006C26DA">
          <w:rPr>
            <w:rFonts w:asciiTheme="minorHAnsi" w:hAnsiTheme="minorHAnsi" w:cstheme="minorBidi"/>
            <w:noProof/>
            <w:sz w:val="22"/>
            <w:lang w:val="de-DE" w:eastAsia="de-DE"/>
          </w:rPr>
          <w:tab/>
        </w:r>
        <w:r w:rsidR="006C26DA" w:rsidRPr="001166DD">
          <w:rPr>
            <w:rStyle w:val="Hyperlink"/>
            <w:noProof/>
            <w:lang w:val="de-DE"/>
          </w:rPr>
          <w:t>Einschränkung der Haftung</w:t>
        </w:r>
        <w:r w:rsidR="006C26DA">
          <w:rPr>
            <w:noProof/>
            <w:webHidden/>
          </w:rPr>
          <w:tab/>
        </w:r>
        <w:r w:rsidR="006C26DA">
          <w:rPr>
            <w:noProof/>
            <w:webHidden/>
          </w:rPr>
          <w:fldChar w:fldCharType="begin"/>
        </w:r>
        <w:r w:rsidR="006C26DA">
          <w:rPr>
            <w:noProof/>
            <w:webHidden/>
          </w:rPr>
          <w:instrText xml:space="preserve"> PAGEREF _Toc103857062 \h </w:instrText>
        </w:r>
        <w:r w:rsidR="006C26DA">
          <w:rPr>
            <w:noProof/>
            <w:webHidden/>
          </w:rPr>
        </w:r>
        <w:r w:rsidR="006C26DA">
          <w:rPr>
            <w:noProof/>
            <w:webHidden/>
          </w:rPr>
          <w:fldChar w:fldCharType="separate"/>
        </w:r>
        <w:r w:rsidR="00A30394">
          <w:rPr>
            <w:noProof/>
            <w:webHidden/>
          </w:rPr>
          <w:t>16</w:t>
        </w:r>
        <w:r w:rsidR="006C26DA">
          <w:rPr>
            <w:noProof/>
            <w:webHidden/>
          </w:rPr>
          <w:fldChar w:fldCharType="end"/>
        </w:r>
      </w:hyperlink>
    </w:p>
    <w:p w14:paraId="602D8A13" w14:textId="1D26E66F" w:rsidR="006C26DA" w:rsidRDefault="00DF24C1">
      <w:pPr>
        <w:pStyle w:val="Verzeichnis1"/>
        <w:rPr>
          <w:rFonts w:asciiTheme="minorHAnsi" w:hAnsiTheme="minorHAnsi" w:cstheme="minorBidi"/>
          <w:noProof/>
          <w:sz w:val="22"/>
          <w:lang w:val="de-DE" w:eastAsia="de-DE"/>
        </w:rPr>
      </w:pPr>
      <w:hyperlink w:anchor="_Toc103857063" w:history="1">
        <w:r w:rsidR="006C26DA" w:rsidRPr="001166DD">
          <w:rPr>
            <w:rStyle w:val="Hyperlink"/>
            <w:noProof/>
          </w:rPr>
          <w:t>13.</w:t>
        </w:r>
        <w:r w:rsidR="006C26DA">
          <w:rPr>
            <w:rFonts w:asciiTheme="minorHAnsi" w:hAnsiTheme="minorHAnsi" w:cstheme="minorBidi"/>
            <w:noProof/>
            <w:sz w:val="22"/>
            <w:lang w:val="de-DE" w:eastAsia="de-DE"/>
          </w:rPr>
          <w:tab/>
        </w:r>
        <w:r w:rsidR="006C26DA" w:rsidRPr="001166DD">
          <w:rPr>
            <w:rStyle w:val="Hyperlink"/>
            <w:noProof/>
            <w:lang w:val="de-DE"/>
          </w:rPr>
          <w:t>Steuern</w:t>
        </w:r>
        <w:r w:rsidR="006C26DA">
          <w:rPr>
            <w:noProof/>
            <w:webHidden/>
          </w:rPr>
          <w:tab/>
        </w:r>
        <w:r w:rsidR="006C26DA">
          <w:rPr>
            <w:noProof/>
            <w:webHidden/>
          </w:rPr>
          <w:fldChar w:fldCharType="begin"/>
        </w:r>
        <w:r w:rsidR="006C26DA">
          <w:rPr>
            <w:noProof/>
            <w:webHidden/>
          </w:rPr>
          <w:instrText xml:space="preserve"> PAGEREF _Toc103857063 \h </w:instrText>
        </w:r>
        <w:r w:rsidR="006C26DA">
          <w:rPr>
            <w:noProof/>
            <w:webHidden/>
          </w:rPr>
        </w:r>
        <w:r w:rsidR="006C26DA">
          <w:rPr>
            <w:noProof/>
            <w:webHidden/>
          </w:rPr>
          <w:fldChar w:fldCharType="separate"/>
        </w:r>
        <w:r w:rsidR="00A30394">
          <w:rPr>
            <w:noProof/>
            <w:webHidden/>
          </w:rPr>
          <w:t>17</w:t>
        </w:r>
        <w:r w:rsidR="006C26DA">
          <w:rPr>
            <w:noProof/>
            <w:webHidden/>
          </w:rPr>
          <w:fldChar w:fldCharType="end"/>
        </w:r>
      </w:hyperlink>
    </w:p>
    <w:p w14:paraId="4E16D8C9" w14:textId="09590CA4" w:rsidR="006C26DA" w:rsidRDefault="00DF24C1">
      <w:pPr>
        <w:pStyle w:val="Verzeichnis1"/>
        <w:rPr>
          <w:rFonts w:asciiTheme="minorHAnsi" w:hAnsiTheme="minorHAnsi" w:cstheme="minorBidi"/>
          <w:noProof/>
          <w:sz w:val="22"/>
          <w:lang w:val="de-DE" w:eastAsia="de-DE"/>
        </w:rPr>
      </w:pPr>
      <w:hyperlink w:anchor="_Toc103857064" w:history="1">
        <w:r w:rsidR="006C26DA" w:rsidRPr="001166DD">
          <w:rPr>
            <w:rStyle w:val="Hyperlink"/>
            <w:noProof/>
          </w:rPr>
          <w:t>14.</w:t>
        </w:r>
        <w:r w:rsidR="006C26DA">
          <w:rPr>
            <w:rFonts w:asciiTheme="minorHAnsi" w:hAnsiTheme="minorHAnsi" w:cstheme="minorBidi"/>
            <w:noProof/>
            <w:sz w:val="22"/>
            <w:lang w:val="de-DE" w:eastAsia="de-DE"/>
          </w:rPr>
          <w:tab/>
        </w:r>
        <w:r w:rsidR="006C26DA" w:rsidRPr="001166DD">
          <w:rPr>
            <w:rStyle w:val="Hyperlink"/>
            <w:noProof/>
            <w:lang w:val="de-DE"/>
          </w:rPr>
          <w:t>Änderungen und Mitteilungen</w:t>
        </w:r>
        <w:r w:rsidR="006C26DA">
          <w:rPr>
            <w:noProof/>
            <w:webHidden/>
          </w:rPr>
          <w:tab/>
        </w:r>
        <w:r w:rsidR="006C26DA">
          <w:rPr>
            <w:noProof/>
            <w:webHidden/>
          </w:rPr>
          <w:fldChar w:fldCharType="begin"/>
        </w:r>
        <w:r w:rsidR="006C26DA">
          <w:rPr>
            <w:noProof/>
            <w:webHidden/>
          </w:rPr>
          <w:instrText xml:space="preserve"> PAGEREF _Toc103857064 \h </w:instrText>
        </w:r>
        <w:r w:rsidR="006C26DA">
          <w:rPr>
            <w:noProof/>
            <w:webHidden/>
          </w:rPr>
        </w:r>
        <w:r w:rsidR="006C26DA">
          <w:rPr>
            <w:noProof/>
            <w:webHidden/>
          </w:rPr>
          <w:fldChar w:fldCharType="separate"/>
        </w:r>
        <w:r w:rsidR="00A30394">
          <w:rPr>
            <w:noProof/>
            <w:webHidden/>
          </w:rPr>
          <w:t>18</w:t>
        </w:r>
        <w:r w:rsidR="006C26DA">
          <w:rPr>
            <w:noProof/>
            <w:webHidden/>
          </w:rPr>
          <w:fldChar w:fldCharType="end"/>
        </w:r>
      </w:hyperlink>
    </w:p>
    <w:p w14:paraId="5D8787B6" w14:textId="0B1208EE" w:rsidR="006C26DA" w:rsidRDefault="00DF24C1">
      <w:pPr>
        <w:pStyle w:val="Verzeichnis1"/>
        <w:rPr>
          <w:rFonts w:asciiTheme="minorHAnsi" w:hAnsiTheme="minorHAnsi" w:cstheme="minorBidi"/>
          <w:noProof/>
          <w:sz w:val="22"/>
          <w:lang w:val="de-DE" w:eastAsia="de-DE"/>
        </w:rPr>
      </w:pPr>
      <w:hyperlink w:anchor="_Toc103857065" w:history="1">
        <w:r w:rsidR="006C26DA" w:rsidRPr="001166DD">
          <w:rPr>
            <w:rStyle w:val="Hyperlink"/>
            <w:noProof/>
          </w:rPr>
          <w:t>15.</w:t>
        </w:r>
        <w:r w:rsidR="006C26DA">
          <w:rPr>
            <w:rFonts w:asciiTheme="minorHAnsi" w:hAnsiTheme="minorHAnsi" w:cstheme="minorBidi"/>
            <w:noProof/>
            <w:sz w:val="22"/>
            <w:lang w:val="de-DE" w:eastAsia="de-DE"/>
          </w:rPr>
          <w:tab/>
        </w:r>
        <w:r w:rsidR="006C26DA" w:rsidRPr="001166DD">
          <w:rPr>
            <w:rStyle w:val="Hyperlink"/>
            <w:rFonts w:cs="Arial"/>
            <w:noProof/>
            <w:lang w:val="de-DE"/>
          </w:rPr>
          <w:t>Datenschutz</w:t>
        </w:r>
        <w:r w:rsidR="006C26DA">
          <w:rPr>
            <w:noProof/>
            <w:webHidden/>
          </w:rPr>
          <w:tab/>
        </w:r>
        <w:r w:rsidR="006C26DA">
          <w:rPr>
            <w:noProof/>
            <w:webHidden/>
          </w:rPr>
          <w:fldChar w:fldCharType="begin"/>
        </w:r>
        <w:r w:rsidR="006C26DA">
          <w:rPr>
            <w:noProof/>
            <w:webHidden/>
          </w:rPr>
          <w:instrText xml:space="preserve"> PAGEREF _Toc103857065 \h </w:instrText>
        </w:r>
        <w:r w:rsidR="006C26DA">
          <w:rPr>
            <w:noProof/>
            <w:webHidden/>
          </w:rPr>
        </w:r>
        <w:r w:rsidR="006C26DA">
          <w:rPr>
            <w:noProof/>
            <w:webHidden/>
          </w:rPr>
          <w:fldChar w:fldCharType="separate"/>
        </w:r>
        <w:r w:rsidR="00A30394">
          <w:rPr>
            <w:noProof/>
            <w:webHidden/>
          </w:rPr>
          <w:t>19</w:t>
        </w:r>
        <w:r w:rsidR="006C26DA">
          <w:rPr>
            <w:noProof/>
            <w:webHidden/>
          </w:rPr>
          <w:fldChar w:fldCharType="end"/>
        </w:r>
      </w:hyperlink>
    </w:p>
    <w:p w14:paraId="336E3227" w14:textId="24B781CF" w:rsidR="006C26DA" w:rsidRDefault="00DF24C1">
      <w:pPr>
        <w:pStyle w:val="Verzeichnis1"/>
        <w:rPr>
          <w:rFonts w:asciiTheme="minorHAnsi" w:hAnsiTheme="minorHAnsi" w:cstheme="minorBidi"/>
          <w:noProof/>
          <w:sz w:val="22"/>
          <w:lang w:val="de-DE" w:eastAsia="de-DE"/>
        </w:rPr>
      </w:pPr>
      <w:hyperlink w:anchor="_Toc103857066" w:history="1">
        <w:r w:rsidR="006C26DA" w:rsidRPr="001166DD">
          <w:rPr>
            <w:rStyle w:val="Hyperlink"/>
            <w:noProof/>
          </w:rPr>
          <w:t>16.</w:t>
        </w:r>
        <w:r w:rsidR="006C26DA">
          <w:rPr>
            <w:rFonts w:asciiTheme="minorHAnsi" w:hAnsiTheme="minorHAnsi" w:cstheme="minorBidi"/>
            <w:noProof/>
            <w:sz w:val="22"/>
            <w:lang w:val="de-DE" w:eastAsia="de-DE"/>
          </w:rPr>
          <w:tab/>
        </w:r>
        <w:r w:rsidR="006C26DA" w:rsidRPr="001166DD">
          <w:rPr>
            <w:rStyle w:val="Hyperlink"/>
            <w:noProof/>
            <w:lang w:val="de-DE"/>
          </w:rPr>
          <w:t>Schlussbestimmungen</w:t>
        </w:r>
        <w:r w:rsidR="006C26DA">
          <w:rPr>
            <w:noProof/>
            <w:webHidden/>
          </w:rPr>
          <w:tab/>
        </w:r>
        <w:r w:rsidR="006C26DA">
          <w:rPr>
            <w:noProof/>
            <w:webHidden/>
          </w:rPr>
          <w:fldChar w:fldCharType="begin"/>
        </w:r>
        <w:r w:rsidR="006C26DA">
          <w:rPr>
            <w:noProof/>
            <w:webHidden/>
          </w:rPr>
          <w:instrText xml:space="preserve"> PAGEREF _Toc103857066 \h </w:instrText>
        </w:r>
        <w:r w:rsidR="006C26DA">
          <w:rPr>
            <w:noProof/>
            <w:webHidden/>
          </w:rPr>
        </w:r>
        <w:r w:rsidR="006C26DA">
          <w:rPr>
            <w:noProof/>
            <w:webHidden/>
          </w:rPr>
          <w:fldChar w:fldCharType="separate"/>
        </w:r>
        <w:r w:rsidR="00A30394">
          <w:rPr>
            <w:noProof/>
            <w:webHidden/>
          </w:rPr>
          <w:t>19</w:t>
        </w:r>
        <w:r w:rsidR="006C26DA">
          <w:rPr>
            <w:noProof/>
            <w:webHidden/>
          </w:rPr>
          <w:fldChar w:fldCharType="end"/>
        </w:r>
      </w:hyperlink>
    </w:p>
    <w:p w14:paraId="6298D62C" w14:textId="6D1FB61A" w:rsidR="00F37561" w:rsidRPr="001E4300" w:rsidRDefault="00B31E2E" w:rsidP="007A4735">
      <w:pPr>
        <w:rPr>
          <w:lang w:val="de-DE"/>
        </w:rPr>
      </w:pPr>
      <w:r w:rsidRPr="001E4300">
        <w:rPr>
          <w:lang w:val="de-DE"/>
        </w:rPr>
        <w:fldChar w:fldCharType="end"/>
      </w:r>
    </w:p>
    <w:p w14:paraId="1C5D3DD6" w14:textId="77777777" w:rsidR="00F37561" w:rsidRPr="001E4300" w:rsidRDefault="00F37561" w:rsidP="007A4735">
      <w:pPr>
        <w:spacing w:after="200" w:line="0" w:lineRule="auto"/>
        <w:jc w:val="left"/>
        <w:rPr>
          <w:lang w:val="de-DE"/>
        </w:rPr>
      </w:pPr>
      <w:r w:rsidRPr="001E4300">
        <w:rPr>
          <w:lang w:val="de-DE"/>
        </w:rPr>
        <w:br w:type="page"/>
      </w:r>
    </w:p>
    <w:p w14:paraId="553BED71" w14:textId="4132F1CD" w:rsidR="001E50BE" w:rsidRPr="001E4300" w:rsidRDefault="001E50BE" w:rsidP="007A4735">
      <w:pPr>
        <w:spacing w:after="200" w:line="0" w:lineRule="auto"/>
        <w:jc w:val="left"/>
        <w:rPr>
          <w:b/>
          <w:lang w:val="de-DE"/>
        </w:rPr>
      </w:pPr>
    </w:p>
    <w:p w14:paraId="4F1388D2" w14:textId="6F7B3474" w:rsidR="00F37561" w:rsidRPr="001E4300" w:rsidRDefault="00C34BD0" w:rsidP="00C82A18">
      <w:pPr>
        <w:pStyle w:val="Teilberschrift"/>
        <w:spacing w:after="480"/>
        <w:rPr>
          <w:lang w:val="de-DE"/>
        </w:rPr>
      </w:pPr>
      <w:r w:rsidRPr="00690959">
        <w:rPr>
          <w:lang w:val="de-DE"/>
        </w:rPr>
        <w:t>Definitionen</w:t>
      </w:r>
    </w:p>
    <w:tbl>
      <w:tblPr>
        <w:tblW w:w="9464" w:type="dxa"/>
        <w:tblCellMar>
          <w:top w:w="40" w:type="dxa"/>
          <w:bottom w:w="40" w:type="dxa"/>
        </w:tblCellMar>
        <w:tblLook w:val="01E0" w:firstRow="1" w:lastRow="1" w:firstColumn="1" w:lastColumn="1" w:noHBand="0" w:noVBand="0"/>
      </w:tblPr>
      <w:tblGrid>
        <w:gridCol w:w="4503"/>
        <w:gridCol w:w="4961"/>
      </w:tblGrid>
      <w:tr w:rsidR="00DF24C1" w:rsidRPr="001E4300" w14:paraId="7C6DD4F2" w14:textId="77777777" w:rsidTr="00FF2B2A">
        <w:tc>
          <w:tcPr>
            <w:tcW w:w="4503" w:type="dxa"/>
            <w:shd w:val="clear" w:color="auto" w:fill="auto"/>
          </w:tcPr>
          <w:p w14:paraId="04E0FABC" w14:textId="77777777" w:rsidR="00DF24C1" w:rsidRPr="001E4300" w:rsidRDefault="00DF24C1" w:rsidP="007A4735">
            <w:pPr>
              <w:jc w:val="left"/>
              <w:rPr>
                <w:b/>
                <w:szCs w:val="26"/>
                <w:highlight w:val="yellow"/>
                <w:lang w:val="de-DE"/>
              </w:rPr>
            </w:pPr>
            <w:r w:rsidRPr="001E4300">
              <w:rPr>
                <w:b/>
                <w:szCs w:val="26"/>
                <w:lang w:val="de-DE"/>
              </w:rPr>
              <w:t>Begriff</w:t>
            </w:r>
          </w:p>
        </w:tc>
        <w:tc>
          <w:tcPr>
            <w:tcW w:w="4961" w:type="dxa"/>
            <w:shd w:val="clear" w:color="auto" w:fill="auto"/>
          </w:tcPr>
          <w:p w14:paraId="45FFABC7" w14:textId="77777777" w:rsidR="00DF24C1" w:rsidRPr="001E4300" w:rsidRDefault="00DF24C1" w:rsidP="007A4735">
            <w:pPr>
              <w:rPr>
                <w:b/>
                <w:szCs w:val="26"/>
                <w:highlight w:val="yellow"/>
                <w:lang w:val="de-DE"/>
              </w:rPr>
            </w:pPr>
            <w:r w:rsidRPr="001E4300">
              <w:rPr>
                <w:b/>
                <w:szCs w:val="26"/>
                <w:lang w:val="de-DE"/>
              </w:rPr>
              <w:t>Bedeutung</w:t>
            </w:r>
          </w:p>
        </w:tc>
      </w:tr>
      <w:tr w:rsidR="00DF24C1" w:rsidRPr="001E4300" w14:paraId="401AADB3" w14:textId="77777777" w:rsidTr="00FF2B2A">
        <w:tc>
          <w:tcPr>
            <w:tcW w:w="4503" w:type="dxa"/>
            <w:shd w:val="clear" w:color="auto" w:fill="auto"/>
          </w:tcPr>
          <w:p w14:paraId="1C8F3816" w14:textId="77777777" w:rsidR="00DF24C1" w:rsidRPr="001E4300" w:rsidRDefault="00DF24C1" w:rsidP="007A4735">
            <w:pPr>
              <w:jc w:val="left"/>
              <w:rPr>
                <w:lang w:val="de-DE"/>
              </w:rPr>
            </w:pPr>
            <w:proofErr w:type="spellStart"/>
            <w:r>
              <w:rPr>
                <w:lang w:val="de-DE"/>
              </w:rPr>
              <w:t>Accelerated</w:t>
            </w:r>
            <w:proofErr w:type="spellEnd"/>
            <w:r>
              <w:rPr>
                <w:lang w:val="de-DE"/>
              </w:rPr>
              <w:t xml:space="preserve"> </w:t>
            </w:r>
            <w:proofErr w:type="spellStart"/>
            <w:r>
              <w:rPr>
                <w:lang w:val="de-DE"/>
              </w:rPr>
              <w:t>Vesting</w:t>
            </w:r>
            <w:proofErr w:type="spellEnd"/>
          </w:p>
        </w:tc>
        <w:tc>
          <w:tcPr>
            <w:tcW w:w="4961" w:type="dxa"/>
            <w:shd w:val="clear" w:color="auto" w:fill="auto"/>
          </w:tcPr>
          <w:p w14:paraId="3D675452" w14:textId="77777777" w:rsidR="00DF24C1" w:rsidRPr="001E4300" w:rsidRDefault="00DF24C1" w:rsidP="00E63610">
            <w:pPr>
              <w:rPr>
                <w:szCs w:val="26"/>
                <w:lang w:val="de-DE"/>
              </w:rPr>
            </w:pPr>
            <w:r>
              <w:rPr>
                <w:szCs w:val="26"/>
                <w:lang w:val="de-DE"/>
              </w:rPr>
              <w:t>definiert in Ziffer </w:t>
            </w:r>
            <w:r>
              <w:rPr>
                <w:szCs w:val="26"/>
                <w:lang w:val="de-DE"/>
              </w:rPr>
              <w:fldChar w:fldCharType="begin"/>
            </w:r>
            <w:r>
              <w:rPr>
                <w:szCs w:val="26"/>
                <w:lang w:val="de-DE"/>
              </w:rPr>
              <w:instrText xml:space="preserve"> REF _Ref73021344 \r \h </w:instrText>
            </w:r>
            <w:r>
              <w:rPr>
                <w:szCs w:val="26"/>
                <w:lang w:val="de-DE"/>
              </w:rPr>
            </w:r>
            <w:r>
              <w:rPr>
                <w:szCs w:val="26"/>
                <w:lang w:val="de-DE"/>
              </w:rPr>
              <w:fldChar w:fldCharType="separate"/>
            </w:r>
            <w:r>
              <w:rPr>
                <w:szCs w:val="26"/>
                <w:lang w:val="de-DE"/>
              </w:rPr>
              <w:t>2.4</w:t>
            </w:r>
            <w:r>
              <w:rPr>
                <w:szCs w:val="26"/>
                <w:lang w:val="de-DE"/>
              </w:rPr>
              <w:fldChar w:fldCharType="end"/>
            </w:r>
          </w:p>
        </w:tc>
      </w:tr>
      <w:tr w:rsidR="00DF24C1" w:rsidRPr="001E4300" w14:paraId="2A80AA2C" w14:textId="77777777" w:rsidTr="00FF2B2A">
        <w:tc>
          <w:tcPr>
            <w:tcW w:w="4503" w:type="dxa"/>
            <w:shd w:val="clear" w:color="auto" w:fill="auto"/>
          </w:tcPr>
          <w:p w14:paraId="5A8672AF" w14:textId="77777777" w:rsidR="00DF24C1" w:rsidRPr="001E4300" w:rsidRDefault="00DF24C1" w:rsidP="007A4735">
            <w:pPr>
              <w:jc w:val="left"/>
              <w:rPr>
                <w:lang w:val="de-DE"/>
              </w:rPr>
            </w:pPr>
            <w:r w:rsidRPr="001E4300">
              <w:rPr>
                <w:lang w:val="de-DE"/>
              </w:rPr>
              <w:t>Annahmeerklärung</w:t>
            </w:r>
          </w:p>
        </w:tc>
        <w:tc>
          <w:tcPr>
            <w:tcW w:w="4961" w:type="dxa"/>
            <w:shd w:val="clear" w:color="auto" w:fill="auto"/>
          </w:tcPr>
          <w:p w14:paraId="72EA886D" w14:textId="77777777" w:rsidR="00DF24C1" w:rsidRPr="001E4300" w:rsidRDefault="00DF24C1" w:rsidP="00E63610">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_Ref18600131 \r \h </w:instrText>
            </w:r>
            <w:r w:rsidRPr="001E4300">
              <w:rPr>
                <w:szCs w:val="26"/>
                <w:lang w:val="de-DE"/>
              </w:rPr>
            </w:r>
            <w:r w:rsidRPr="001E4300">
              <w:rPr>
                <w:szCs w:val="26"/>
                <w:lang w:val="de-DE"/>
              </w:rPr>
              <w:fldChar w:fldCharType="separate"/>
            </w:r>
            <w:r>
              <w:rPr>
                <w:szCs w:val="26"/>
                <w:lang w:val="de-DE"/>
              </w:rPr>
              <w:t>1.2</w:t>
            </w:r>
            <w:r w:rsidRPr="001E4300">
              <w:rPr>
                <w:szCs w:val="26"/>
                <w:lang w:val="de-DE"/>
              </w:rPr>
              <w:fldChar w:fldCharType="end"/>
            </w:r>
          </w:p>
        </w:tc>
      </w:tr>
      <w:tr w:rsidR="00DF24C1" w:rsidRPr="001E4300" w14:paraId="591C6D5E" w14:textId="77777777" w:rsidTr="00FF2B2A">
        <w:tc>
          <w:tcPr>
            <w:tcW w:w="4503" w:type="dxa"/>
            <w:shd w:val="clear" w:color="auto" w:fill="auto"/>
          </w:tcPr>
          <w:p w14:paraId="250D151B" w14:textId="77777777" w:rsidR="00DF24C1" w:rsidRPr="001E4300" w:rsidRDefault="00DF24C1" w:rsidP="007A4735">
            <w:pPr>
              <w:jc w:val="left"/>
              <w:rPr>
                <w:lang w:val="de-DE"/>
              </w:rPr>
            </w:pPr>
            <w:r w:rsidRPr="001E4300">
              <w:rPr>
                <w:lang w:val="de-DE"/>
              </w:rPr>
              <w:t>Asset Deal-Exit</w:t>
            </w:r>
          </w:p>
        </w:tc>
        <w:tc>
          <w:tcPr>
            <w:tcW w:w="4961" w:type="dxa"/>
            <w:shd w:val="clear" w:color="auto" w:fill="auto"/>
          </w:tcPr>
          <w:p w14:paraId="01EF6C5A" w14:textId="77777777" w:rsidR="00DF24C1" w:rsidRPr="001E4300" w:rsidRDefault="00DF24C1" w:rsidP="00E47F56">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_Ref18524049 \r \h </w:instrText>
            </w:r>
            <w:r w:rsidRPr="001E4300">
              <w:rPr>
                <w:szCs w:val="26"/>
                <w:lang w:val="de-DE"/>
              </w:rPr>
            </w:r>
            <w:r w:rsidRPr="001E4300">
              <w:rPr>
                <w:szCs w:val="26"/>
                <w:lang w:val="de-DE"/>
              </w:rPr>
              <w:fldChar w:fldCharType="separate"/>
            </w:r>
            <w:r>
              <w:rPr>
                <w:szCs w:val="26"/>
                <w:lang w:val="de-DE"/>
              </w:rPr>
              <w:t>5.2</w:t>
            </w:r>
            <w:r w:rsidRPr="001E4300">
              <w:rPr>
                <w:szCs w:val="26"/>
                <w:lang w:val="de-DE"/>
              </w:rPr>
              <w:fldChar w:fldCharType="end"/>
            </w:r>
            <w:r w:rsidRPr="001E4300">
              <w:rPr>
                <w:szCs w:val="26"/>
                <w:lang w:val="de-DE"/>
              </w:rPr>
              <w:t xml:space="preserve"> </w:t>
            </w:r>
            <w:r w:rsidRPr="001E4300">
              <w:rPr>
                <w:szCs w:val="26"/>
                <w:lang w:val="de-DE"/>
              </w:rPr>
              <w:fldChar w:fldCharType="begin"/>
            </w:r>
            <w:r w:rsidRPr="001E4300">
              <w:rPr>
                <w:szCs w:val="26"/>
                <w:lang w:val="de-DE"/>
              </w:rPr>
              <w:instrText xml:space="preserve"> REF _Ref19013704 \r \h </w:instrText>
            </w:r>
            <w:r w:rsidRPr="001E4300">
              <w:rPr>
                <w:szCs w:val="26"/>
                <w:lang w:val="de-DE"/>
              </w:rPr>
            </w:r>
            <w:r w:rsidRPr="001E4300">
              <w:rPr>
                <w:szCs w:val="26"/>
                <w:lang w:val="de-DE"/>
              </w:rPr>
              <w:fldChar w:fldCharType="separate"/>
            </w:r>
            <w:r>
              <w:rPr>
                <w:szCs w:val="26"/>
                <w:lang w:val="de-DE"/>
              </w:rPr>
              <w:t>b)</w:t>
            </w:r>
            <w:r w:rsidRPr="001E4300">
              <w:rPr>
                <w:szCs w:val="26"/>
                <w:lang w:val="de-DE"/>
              </w:rPr>
              <w:fldChar w:fldCharType="end"/>
            </w:r>
          </w:p>
        </w:tc>
      </w:tr>
      <w:tr w:rsidR="00DF24C1" w:rsidRPr="001E4300" w14:paraId="38B93400" w14:textId="77777777" w:rsidTr="00FF2B2A">
        <w:tc>
          <w:tcPr>
            <w:tcW w:w="4503" w:type="dxa"/>
            <w:shd w:val="clear" w:color="auto" w:fill="auto"/>
          </w:tcPr>
          <w:p w14:paraId="329CA397" w14:textId="77777777" w:rsidR="00DF24C1" w:rsidRPr="001E4300" w:rsidRDefault="00DF24C1" w:rsidP="007A4735">
            <w:pPr>
              <w:jc w:val="left"/>
              <w:rPr>
                <w:lang w:val="de-DE"/>
              </w:rPr>
            </w:pPr>
            <w:r w:rsidRPr="001E4300">
              <w:rPr>
                <w:lang w:val="de-DE"/>
              </w:rPr>
              <w:t>Ausscheiden</w:t>
            </w:r>
          </w:p>
        </w:tc>
        <w:tc>
          <w:tcPr>
            <w:tcW w:w="4961" w:type="dxa"/>
            <w:shd w:val="clear" w:color="auto" w:fill="auto"/>
          </w:tcPr>
          <w:p w14:paraId="3E3CACAD" w14:textId="77777777" w:rsidR="00DF24C1" w:rsidRPr="001E4300" w:rsidRDefault="00DF24C1" w:rsidP="007A4735">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_Ref18588001 \r \h </w:instrText>
            </w:r>
            <w:r w:rsidRPr="001E4300">
              <w:rPr>
                <w:szCs w:val="26"/>
                <w:lang w:val="de-DE"/>
              </w:rPr>
            </w:r>
            <w:r w:rsidRPr="001E4300">
              <w:rPr>
                <w:szCs w:val="26"/>
                <w:lang w:val="de-DE"/>
              </w:rPr>
              <w:fldChar w:fldCharType="separate"/>
            </w:r>
            <w:r>
              <w:rPr>
                <w:szCs w:val="26"/>
                <w:lang w:val="de-DE"/>
              </w:rPr>
              <w:t>3.1</w:t>
            </w:r>
            <w:r w:rsidRPr="001E4300">
              <w:rPr>
                <w:szCs w:val="26"/>
                <w:lang w:val="de-DE"/>
              </w:rPr>
              <w:fldChar w:fldCharType="end"/>
            </w:r>
          </w:p>
        </w:tc>
      </w:tr>
      <w:tr w:rsidR="00DF24C1" w:rsidRPr="001E4300" w14:paraId="5E87A14B" w14:textId="77777777" w:rsidTr="00FF2B2A">
        <w:tc>
          <w:tcPr>
            <w:tcW w:w="4503" w:type="dxa"/>
            <w:shd w:val="clear" w:color="auto" w:fill="auto"/>
          </w:tcPr>
          <w:p w14:paraId="340CC4F5" w14:textId="77777777" w:rsidR="00DF24C1" w:rsidRPr="001E4300" w:rsidRDefault="00DF24C1" w:rsidP="007A4735">
            <w:pPr>
              <w:jc w:val="left"/>
              <w:rPr>
                <w:lang w:val="de-DE"/>
              </w:rPr>
            </w:pPr>
            <w:r w:rsidRPr="001E4300">
              <w:rPr>
                <w:lang w:val="de-DE"/>
              </w:rPr>
              <w:t>Ausübungsereignis</w:t>
            </w:r>
          </w:p>
        </w:tc>
        <w:tc>
          <w:tcPr>
            <w:tcW w:w="4961" w:type="dxa"/>
            <w:shd w:val="clear" w:color="auto" w:fill="auto"/>
          </w:tcPr>
          <w:p w14:paraId="68ECC67D" w14:textId="77777777" w:rsidR="00DF24C1" w:rsidRPr="001E4300" w:rsidRDefault="00DF24C1" w:rsidP="007A4735">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_Ref18524049 \r \h </w:instrText>
            </w:r>
            <w:r w:rsidRPr="001E4300">
              <w:rPr>
                <w:szCs w:val="26"/>
                <w:lang w:val="de-DE"/>
              </w:rPr>
            </w:r>
            <w:r w:rsidRPr="001E4300">
              <w:rPr>
                <w:szCs w:val="26"/>
                <w:lang w:val="de-DE"/>
              </w:rPr>
              <w:fldChar w:fldCharType="separate"/>
            </w:r>
            <w:r>
              <w:rPr>
                <w:szCs w:val="26"/>
                <w:lang w:val="de-DE"/>
              </w:rPr>
              <w:t>5.2</w:t>
            </w:r>
            <w:r w:rsidRPr="001E4300">
              <w:rPr>
                <w:szCs w:val="26"/>
                <w:lang w:val="de-DE"/>
              </w:rPr>
              <w:fldChar w:fldCharType="end"/>
            </w:r>
          </w:p>
        </w:tc>
      </w:tr>
      <w:tr w:rsidR="00DF24C1" w:rsidRPr="001E4300" w14:paraId="65A66D28" w14:textId="77777777" w:rsidTr="00FF2B2A">
        <w:tc>
          <w:tcPr>
            <w:tcW w:w="4503" w:type="dxa"/>
            <w:shd w:val="clear" w:color="auto" w:fill="auto"/>
          </w:tcPr>
          <w:p w14:paraId="1443AC11" w14:textId="77777777" w:rsidR="00DF24C1" w:rsidRPr="001E4300" w:rsidRDefault="00DF24C1" w:rsidP="007A4735">
            <w:pPr>
              <w:jc w:val="left"/>
              <w:rPr>
                <w:lang w:val="de-DE"/>
              </w:rPr>
            </w:pPr>
            <w:r w:rsidRPr="001E4300">
              <w:rPr>
                <w:lang w:val="de-DE"/>
              </w:rPr>
              <w:t>Ausübungsmitteilung</w:t>
            </w:r>
          </w:p>
        </w:tc>
        <w:tc>
          <w:tcPr>
            <w:tcW w:w="4961" w:type="dxa"/>
            <w:shd w:val="clear" w:color="auto" w:fill="auto"/>
          </w:tcPr>
          <w:p w14:paraId="032CB849" w14:textId="77777777" w:rsidR="00DF24C1" w:rsidRPr="001E4300" w:rsidRDefault="00DF24C1" w:rsidP="00604FBE">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_Ref18599204 \r \h </w:instrText>
            </w:r>
            <w:r w:rsidRPr="001E4300">
              <w:rPr>
                <w:szCs w:val="26"/>
                <w:lang w:val="de-DE"/>
              </w:rPr>
            </w:r>
            <w:r w:rsidRPr="001E4300">
              <w:rPr>
                <w:szCs w:val="26"/>
                <w:lang w:val="de-DE"/>
              </w:rPr>
              <w:fldChar w:fldCharType="separate"/>
            </w:r>
            <w:r>
              <w:rPr>
                <w:szCs w:val="26"/>
                <w:lang w:val="de-DE"/>
              </w:rPr>
              <w:t>5.4</w:t>
            </w:r>
            <w:r w:rsidRPr="001E4300">
              <w:rPr>
                <w:szCs w:val="26"/>
                <w:lang w:val="de-DE"/>
              </w:rPr>
              <w:fldChar w:fldCharType="end"/>
            </w:r>
          </w:p>
        </w:tc>
      </w:tr>
      <w:tr w:rsidR="00DF24C1" w:rsidRPr="001E4300" w14:paraId="00E64FBC" w14:textId="77777777" w:rsidTr="00FF2B2A">
        <w:tc>
          <w:tcPr>
            <w:tcW w:w="4503" w:type="dxa"/>
            <w:shd w:val="clear" w:color="auto" w:fill="auto"/>
          </w:tcPr>
          <w:p w14:paraId="3CB690EB" w14:textId="77777777" w:rsidR="00DF24C1" w:rsidRPr="001E4300" w:rsidRDefault="00DF24C1" w:rsidP="007A4735">
            <w:pPr>
              <w:jc w:val="left"/>
              <w:rPr>
                <w:lang w:val="de-DE"/>
              </w:rPr>
            </w:pPr>
            <w:r w:rsidRPr="001E4300">
              <w:rPr>
                <w:lang w:val="de-DE"/>
              </w:rPr>
              <w:t>Ausübungszeitraum</w:t>
            </w:r>
          </w:p>
        </w:tc>
        <w:tc>
          <w:tcPr>
            <w:tcW w:w="4961" w:type="dxa"/>
            <w:shd w:val="clear" w:color="auto" w:fill="auto"/>
          </w:tcPr>
          <w:p w14:paraId="42E25BBE" w14:textId="77777777" w:rsidR="00DF24C1" w:rsidRPr="001E4300" w:rsidRDefault="00DF24C1" w:rsidP="00604FBE">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_Ref18599204 \r \h </w:instrText>
            </w:r>
            <w:r w:rsidRPr="001E4300">
              <w:rPr>
                <w:szCs w:val="26"/>
                <w:lang w:val="de-DE"/>
              </w:rPr>
            </w:r>
            <w:r w:rsidRPr="001E4300">
              <w:rPr>
                <w:szCs w:val="26"/>
                <w:lang w:val="de-DE"/>
              </w:rPr>
              <w:fldChar w:fldCharType="separate"/>
            </w:r>
            <w:r>
              <w:rPr>
                <w:szCs w:val="26"/>
                <w:lang w:val="de-DE"/>
              </w:rPr>
              <w:t>5.4</w:t>
            </w:r>
            <w:r w:rsidRPr="001E4300">
              <w:rPr>
                <w:szCs w:val="26"/>
                <w:lang w:val="de-DE"/>
              </w:rPr>
              <w:fldChar w:fldCharType="end"/>
            </w:r>
          </w:p>
        </w:tc>
      </w:tr>
      <w:tr w:rsidR="00DF24C1" w:rsidRPr="001E4300" w14:paraId="3E250759" w14:textId="77777777" w:rsidTr="00FF2B2A">
        <w:tc>
          <w:tcPr>
            <w:tcW w:w="4503" w:type="dxa"/>
            <w:shd w:val="clear" w:color="auto" w:fill="auto"/>
          </w:tcPr>
          <w:p w14:paraId="1E8D8C42" w14:textId="77777777" w:rsidR="00DF24C1" w:rsidRPr="007D3C7F" w:rsidRDefault="00DF24C1" w:rsidP="007A4735">
            <w:pPr>
              <w:jc w:val="left"/>
              <w:rPr>
                <w:lang w:val="de-DE"/>
              </w:rPr>
            </w:pPr>
            <w:r w:rsidRPr="007D3C7F">
              <w:rPr>
                <w:lang w:val="de-DE"/>
              </w:rPr>
              <w:t>Einwendungsrecht</w:t>
            </w:r>
          </w:p>
        </w:tc>
        <w:tc>
          <w:tcPr>
            <w:tcW w:w="4961" w:type="dxa"/>
            <w:shd w:val="clear" w:color="auto" w:fill="auto"/>
          </w:tcPr>
          <w:p w14:paraId="374A72DB" w14:textId="77777777" w:rsidR="00DF24C1" w:rsidRPr="001E4300" w:rsidRDefault="00DF24C1" w:rsidP="003F285E">
            <w:pPr>
              <w:rPr>
                <w:szCs w:val="26"/>
                <w:lang w:val="de-DE"/>
              </w:rPr>
            </w:pPr>
            <w:r>
              <w:rPr>
                <w:szCs w:val="26"/>
                <w:lang w:val="de-DE"/>
              </w:rPr>
              <w:t>definiert in Ziffer</w:t>
            </w:r>
            <w:r w:rsidRPr="007D3C7F">
              <w:rPr>
                <w:szCs w:val="26"/>
                <w:lang w:val="de-DE"/>
              </w:rPr>
              <w:t> </w:t>
            </w:r>
            <w:r>
              <w:rPr>
                <w:szCs w:val="26"/>
                <w:lang w:val="de-DE"/>
              </w:rPr>
              <w:fldChar w:fldCharType="begin"/>
            </w:r>
            <w:r>
              <w:rPr>
                <w:szCs w:val="26"/>
                <w:lang w:val="de-DE"/>
              </w:rPr>
              <w:instrText xml:space="preserve"> REF _Ref20409281 \r \h </w:instrText>
            </w:r>
            <w:r>
              <w:rPr>
                <w:szCs w:val="26"/>
                <w:lang w:val="de-DE"/>
              </w:rPr>
            </w:r>
            <w:r>
              <w:rPr>
                <w:szCs w:val="26"/>
                <w:lang w:val="de-DE"/>
              </w:rPr>
              <w:fldChar w:fldCharType="separate"/>
            </w:r>
            <w:r>
              <w:rPr>
                <w:szCs w:val="26"/>
                <w:lang w:val="de-DE"/>
              </w:rPr>
              <w:t>14.2</w:t>
            </w:r>
            <w:r>
              <w:rPr>
                <w:szCs w:val="26"/>
                <w:lang w:val="de-DE"/>
              </w:rPr>
              <w:fldChar w:fldCharType="end"/>
            </w:r>
          </w:p>
        </w:tc>
      </w:tr>
      <w:tr w:rsidR="00DF24C1" w:rsidRPr="001E4300" w14:paraId="0F2863A2" w14:textId="77777777" w:rsidTr="00FF2B2A">
        <w:tc>
          <w:tcPr>
            <w:tcW w:w="4503" w:type="dxa"/>
            <w:shd w:val="clear" w:color="auto" w:fill="auto"/>
          </w:tcPr>
          <w:p w14:paraId="2D97C3F0" w14:textId="77777777" w:rsidR="00DF24C1" w:rsidRPr="001E4300" w:rsidRDefault="00DF24C1" w:rsidP="00A11694">
            <w:pPr>
              <w:jc w:val="left"/>
              <w:rPr>
                <w:lang w:val="de-DE"/>
              </w:rPr>
            </w:pPr>
            <w:r w:rsidRPr="001E4300">
              <w:rPr>
                <w:lang w:val="de-DE"/>
              </w:rPr>
              <w:t>Gesellschaft</w:t>
            </w:r>
          </w:p>
        </w:tc>
        <w:tc>
          <w:tcPr>
            <w:tcW w:w="4961" w:type="dxa"/>
            <w:shd w:val="clear" w:color="auto" w:fill="auto"/>
          </w:tcPr>
          <w:p w14:paraId="3244A987" w14:textId="77777777" w:rsidR="00DF24C1" w:rsidRPr="001E4300" w:rsidRDefault="00DF24C1" w:rsidP="00325AA8">
            <w:pPr>
              <w:rPr>
                <w:szCs w:val="26"/>
                <w:lang w:val="de-DE"/>
              </w:rPr>
            </w:pPr>
            <w:r w:rsidRPr="001E4300">
              <w:rPr>
                <w:szCs w:val="26"/>
                <w:lang w:val="de-DE"/>
              </w:rPr>
              <w:t>definiert in </w:t>
            </w:r>
            <w:r>
              <w:rPr>
                <w:szCs w:val="26"/>
                <w:lang w:val="de-DE"/>
              </w:rPr>
              <w:t xml:space="preserve">Präambel </w:t>
            </w:r>
            <w:r w:rsidRPr="001E4300">
              <w:rPr>
                <w:szCs w:val="26"/>
                <w:lang w:val="de-DE"/>
              </w:rPr>
              <w:fldChar w:fldCharType="begin"/>
            </w:r>
            <w:r w:rsidRPr="001E4300">
              <w:rPr>
                <w:szCs w:val="26"/>
                <w:lang w:val="de-DE"/>
              </w:rPr>
              <w:instrText xml:space="preserve"> REF _Ref18931380 \r \h </w:instrText>
            </w:r>
            <w:r w:rsidRPr="001E4300">
              <w:rPr>
                <w:szCs w:val="26"/>
                <w:lang w:val="de-DE"/>
              </w:rPr>
            </w:r>
            <w:r w:rsidRPr="001E4300">
              <w:rPr>
                <w:szCs w:val="26"/>
                <w:lang w:val="de-DE"/>
              </w:rPr>
              <w:fldChar w:fldCharType="separate"/>
            </w:r>
            <w:r>
              <w:rPr>
                <w:szCs w:val="26"/>
                <w:lang w:val="de-DE"/>
              </w:rPr>
              <w:t>(A)</w:t>
            </w:r>
            <w:r w:rsidRPr="001E4300">
              <w:rPr>
                <w:szCs w:val="26"/>
                <w:lang w:val="de-DE"/>
              </w:rPr>
              <w:fldChar w:fldCharType="end"/>
            </w:r>
          </w:p>
        </w:tc>
      </w:tr>
      <w:tr w:rsidR="00DF24C1" w:rsidRPr="001E4300" w14:paraId="7AED20CA" w14:textId="77777777" w:rsidTr="00FF2B2A">
        <w:tc>
          <w:tcPr>
            <w:tcW w:w="4503" w:type="dxa"/>
            <w:shd w:val="clear" w:color="auto" w:fill="auto"/>
          </w:tcPr>
          <w:p w14:paraId="1B82EB30" w14:textId="77777777" w:rsidR="00DF24C1" w:rsidRPr="001E4300" w:rsidRDefault="00DF24C1" w:rsidP="007A4735">
            <w:pPr>
              <w:jc w:val="left"/>
              <w:rPr>
                <w:lang w:val="de-DE"/>
              </w:rPr>
            </w:pPr>
            <w:r w:rsidRPr="001E4300">
              <w:rPr>
                <w:lang w:val="de-DE"/>
              </w:rPr>
              <w:t>IPO-Exit</w:t>
            </w:r>
          </w:p>
        </w:tc>
        <w:tc>
          <w:tcPr>
            <w:tcW w:w="4961" w:type="dxa"/>
            <w:shd w:val="clear" w:color="auto" w:fill="auto"/>
          </w:tcPr>
          <w:p w14:paraId="08853FCC" w14:textId="77777777" w:rsidR="00DF24C1" w:rsidRPr="001E4300" w:rsidRDefault="00DF24C1" w:rsidP="00F14ACE">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_Ref18524049 \r \h </w:instrText>
            </w:r>
            <w:r w:rsidRPr="001E4300">
              <w:rPr>
                <w:szCs w:val="26"/>
                <w:lang w:val="de-DE"/>
              </w:rPr>
            </w:r>
            <w:r w:rsidRPr="001E4300">
              <w:rPr>
                <w:szCs w:val="26"/>
                <w:lang w:val="de-DE"/>
              </w:rPr>
              <w:fldChar w:fldCharType="separate"/>
            </w:r>
            <w:r>
              <w:rPr>
                <w:szCs w:val="26"/>
                <w:lang w:val="de-DE"/>
              </w:rPr>
              <w:t>5.2</w:t>
            </w:r>
            <w:r w:rsidRPr="001E4300">
              <w:rPr>
                <w:szCs w:val="26"/>
                <w:lang w:val="de-DE"/>
              </w:rPr>
              <w:fldChar w:fldCharType="end"/>
            </w:r>
            <w:r w:rsidRPr="001E4300">
              <w:rPr>
                <w:szCs w:val="26"/>
                <w:lang w:val="de-DE"/>
              </w:rPr>
              <w:t xml:space="preserve"> </w:t>
            </w:r>
            <w:r w:rsidRPr="001E4300">
              <w:rPr>
                <w:szCs w:val="26"/>
                <w:lang w:val="de-DE"/>
              </w:rPr>
              <w:fldChar w:fldCharType="begin"/>
            </w:r>
            <w:r w:rsidRPr="001E4300">
              <w:rPr>
                <w:szCs w:val="26"/>
                <w:lang w:val="de-DE"/>
              </w:rPr>
              <w:instrText xml:space="preserve"> REF _Ref19086302 \r \h </w:instrText>
            </w:r>
            <w:r w:rsidRPr="001E4300">
              <w:rPr>
                <w:szCs w:val="26"/>
                <w:lang w:val="de-DE"/>
              </w:rPr>
            </w:r>
            <w:r w:rsidRPr="001E4300">
              <w:rPr>
                <w:szCs w:val="26"/>
                <w:lang w:val="de-DE"/>
              </w:rPr>
              <w:fldChar w:fldCharType="separate"/>
            </w:r>
            <w:r>
              <w:rPr>
                <w:szCs w:val="26"/>
                <w:lang w:val="de-DE"/>
              </w:rPr>
              <w:t>c)</w:t>
            </w:r>
            <w:r w:rsidRPr="001E4300">
              <w:rPr>
                <w:szCs w:val="26"/>
                <w:lang w:val="de-DE"/>
              </w:rPr>
              <w:fldChar w:fldCharType="end"/>
            </w:r>
          </w:p>
        </w:tc>
      </w:tr>
      <w:tr w:rsidR="00DF24C1" w:rsidRPr="001E4300" w14:paraId="292B6143" w14:textId="77777777" w:rsidTr="00FF2B2A">
        <w:tc>
          <w:tcPr>
            <w:tcW w:w="4503" w:type="dxa"/>
            <w:shd w:val="clear" w:color="auto" w:fill="auto"/>
          </w:tcPr>
          <w:p w14:paraId="760FE19C" w14:textId="77777777" w:rsidR="00DF24C1" w:rsidRPr="001E4300" w:rsidRDefault="00DF24C1" w:rsidP="007A4735">
            <w:pPr>
              <w:jc w:val="left"/>
              <w:rPr>
                <w:lang w:val="de-DE"/>
              </w:rPr>
            </w:pPr>
            <w:r w:rsidRPr="001E4300">
              <w:rPr>
                <w:lang w:val="de-DE"/>
              </w:rPr>
              <w:t>Kardinalpflichten</w:t>
            </w:r>
          </w:p>
        </w:tc>
        <w:tc>
          <w:tcPr>
            <w:tcW w:w="4961" w:type="dxa"/>
            <w:shd w:val="clear" w:color="auto" w:fill="auto"/>
          </w:tcPr>
          <w:p w14:paraId="5A4F242B" w14:textId="77777777" w:rsidR="00DF24C1" w:rsidRPr="001E4300" w:rsidRDefault="00DF24C1" w:rsidP="007A4735">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_Ref511119632 \r \h </w:instrText>
            </w:r>
            <w:r w:rsidRPr="001E4300">
              <w:rPr>
                <w:szCs w:val="26"/>
                <w:lang w:val="de-DE"/>
              </w:rPr>
            </w:r>
            <w:r w:rsidRPr="001E4300">
              <w:rPr>
                <w:szCs w:val="26"/>
                <w:lang w:val="de-DE"/>
              </w:rPr>
              <w:fldChar w:fldCharType="separate"/>
            </w:r>
            <w:r>
              <w:rPr>
                <w:szCs w:val="26"/>
                <w:lang w:val="de-DE"/>
              </w:rPr>
              <w:t>12.2</w:t>
            </w:r>
            <w:r w:rsidRPr="001E4300">
              <w:rPr>
                <w:szCs w:val="26"/>
                <w:lang w:val="de-DE"/>
              </w:rPr>
              <w:fldChar w:fldCharType="end"/>
            </w:r>
          </w:p>
        </w:tc>
      </w:tr>
      <w:tr w:rsidR="00DF24C1" w:rsidRPr="001E4300" w14:paraId="0C03CDC7" w14:textId="77777777" w:rsidTr="00FF2B2A">
        <w:tc>
          <w:tcPr>
            <w:tcW w:w="4503" w:type="dxa"/>
            <w:shd w:val="clear" w:color="auto" w:fill="auto"/>
          </w:tcPr>
          <w:p w14:paraId="003F0070" w14:textId="77777777" w:rsidR="00DF24C1" w:rsidRPr="001E4300" w:rsidRDefault="00DF24C1" w:rsidP="007A4735">
            <w:pPr>
              <w:jc w:val="left"/>
              <w:rPr>
                <w:lang w:val="de-DE"/>
              </w:rPr>
            </w:pPr>
            <w:r w:rsidRPr="001E4300">
              <w:rPr>
                <w:lang w:val="de-DE"/>
              </w:rPr>
              <w:t>Liquidationserlös</w:t>
            </w:r>
          </w:p>
        </w:tc>
        <w:tc>
          <w:tcPr>
            <w:tcW w:w="4961" w:type="dxa"/>
            <w:shd w:val="clear" w:color="auto" w:fill="auto"/>
          </w:tcPr>
          <w:p w14:paraId="0C008BE7" w14:textId="77777777" w:rsidR="00DF24C1" w:rsidRPr="001E4300" w:rsidRDefault="00DF24C1" w:rsidP="004F123F">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_Ref19086367 \r \h </w:instrText>
            </w:r>
            <w:r w:rsidRPr="001E4300">
              <w:rPr>
                <w:szCs w:val="26"/>
                <w:lang w:val="de-DE"/>
              </w:rPr>
            </w:r>
            <w:r w:rsidRPr="001E4300">
              <w:rPr>
                <w:szCs w:val="26"/>
                <w:lang w:val="de-DE"/>
              </w:rPr>
              <w:fldChar w:fldCharType="separate"/>
            </w:r>
            <w:r>
              <w:rPr>
                <w:szCs w:val="26"/>
                <w:lang w:val="de-DE"/>
              </w:rPr>
              <w:t>6.1</w:t>
            </w:r>
            <w:r w:rsidRPr="001E4300">
              <w:rPr>
                <w:szCs w:val="26"/>
                <w:lang w:val="de-DE"/>
              </w:rPr>
              <w:fldChar w:fldCharType="end"/>
            </w:r>
          </w:p>
        </w:tc>
      </w:tr>
      <w:tr w:rsidR="00DF24C1" w:rsidRPr="001E4300" w14:paraId="3FE5DC3F" w14:textId="77777777" w:rsidTr="00FF2B2A">
        <w:tc>
          <w:tcPr>
            <w:tcW w:w="4503" w:type="dxa"/>
            <w:shd w:val="clear" w:color="auto" w:fill="auto"/>
          </w:tcPr>
          <w:p w14:paraId="08F9F745" w14:textId="77777777" w:rsidR="00DF24C1" w:rsidRPr="001E4300" w:rsidRDefault="00DF24C1" w:rsidP="007A4735">
            <w:pPr>
              <w:jc w:val="left"/>
              <w:rPr>
                <w:lang w:val="de-DE"/>
              </w:rPr>
            </w:pPr>
            <w:r w:rsidRPr="001E4300">
              <w:rPr>
                <w:lang w:val="de-DE"/>
              </w:rPr>
              <w:t>Merger</w:t>
            </w:r>
          </w:p>
        </w:tc>
        <w:tc>
          <w:tcPr>
            <w:tcW w:w="4961" w:type="dxa"/>
            <w:shd w:val="clear" w:color="auto" w:fill="auto"/>
          </w:tcPr>
          <w:p w14:paraId="788FCE2F" w14:textId="77777777" w:rsidR="00DF24C1" w:rsidRPr="001E4300" w:rsidRDefault="00DF24C1" w:rsidP="00604FBE">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_Ref18599255 \r \h </w:instrText>
            </w:r>
            <w:r w:rsidRPr="001E4300">
              <w:rPr>
                <w:szCs w:val="26"/>
                <w:lang w:val="de-DE"/>
              </w:rPr>
            </w:r>
            <w:r w:rsidRPr="001E4300">
              <w:rPr>
                <w:szCs w:val="26"/>
                <w:lang w:val="de-DE"/>
              </w:rPr>
              <w:fldChar w:fldCharType="separate"/>
            </w:r>
            <w:r>
              <w:rPr>
                <w:szCs w:val="26"/>
                <w:lang w:val="de-DE"/>
              </w:rPr>
              <w:t>5.3</w:t>
            </w:r>
            <w:r w:rsidRPr="001E4300">
              <w:rPr>
                <w:szCs w:val="26"/>
                <w:lang w:val="de-DE"/>
              </w:rPr>
              <w:fldChar w:fldCharType="end"/>
            </w:r>
          </w:p>
        </w:tc>
      </w:tr>
      <w:tr w:rsidR="00DF24C1" w:rsidRPr="001E4300" w14:paraId="34FEFE73" w14:textId="77777777" w:rsidTr="00FF2B2A">
        <w:tc>
          <w:tcPr>
            <w:tcW w:w="4503" w:type="dxa"/>
            <w:shd w:val="clear" w:color="auto" w:fill="auto"/>
          </w:tcPr>
          <w:p w14:paraId="703F3F44" w14:textId="77777777" w:rsidR="00DF24C1" w:rsidRPr="001E4300" w:rsidRDefault="00DF24C1" w:rsidP="00397F12">
            <w:pPr>
              <w:jc w:val="left"/>
              <w:rPr>
                <w:lang w:val="de-DE"/>
              </w:rPr>
            </w:pPr>
            <w:r>
              <w:rPr>
                <w:szCs w:val="26"/>
                <w:lang w:val="de-DE"/>
              </w:rPr>
              <w:t>Optionsä</w:t>
            </w:r>
            <w:r w:rsidRPr="007D3C7F">
              <w:rPr>
                <w:szCs w:val="26"/>
                <w:lang w:val="de-DE"/>
              </w:rPr>
              <w:t>nderungen</w:t>
            </w:r>
          </w:p>
        </w:tc>
        <w:tc>
          <w:tcPr>
            <w:tcW w:w="4961" w:type="dxa"/>
            <w:shd w:val="clear" w:color="auto" w:fill="auto"/>
          </w:tcPr>
          <w:p w14:paraId="456B0080" w14:textId="77777777" w:rsidR="00DF24C1" w:rsidRPr="001E4300" w:rsidRDefault="00DF24C1" w:rsidP="00397F12">
            <w:pPr>
              <w:rPr>
                <w:szCs w:val="26"/>
                <w:lang w:val="de-DE"/>
              </w:rPr>
            </w:pPr>
            <w:r w:rsidRPr="007D3C7F">
              <w:rPr>
                <w:szCs w:val="26"/>
                <w:lang w:val="de-DE"/>
              </w:rPr>
              <w:t>definiert in Ziffer </w:t>
            </w:r>
            <w:r>
              <w:rPr>
                <w:szCs w:val="26"/>
                <w:lang w:val="de-DE"/>
              </w:rPr>
              <w:fldChar w:fldCharType="begin"/>
            </w:r>
            <w:r>
              <w:rPr>
                <w:szCs w:val="26"/>
                <w:lang w:val="de-DE"/>
              </w:rPr>
              <w:instrText xml:space="preserve"> REF _Ref20409281 \r \h </w:instrText>
            </w:r>
            <w:r>
              <w:rPr>
                <w:szCs w:val="26"/>
                <w:lang w:val="de-DE"/>
              </w:rPr>
            </w:r>
            <w:r>
              <w:rPr>
                <w:szCs w:val="26"/>
                <w:lang w:val="de-DE"/>
              </w:rPr>
              <w:fldChar w:fldCharType="separate"/>
            </w:r>
            <w:r>
              <w:rPr>
                <w:szCs w:val="26"/>
                <w:lang w:val="de-DE"/>
              </w:rPr>
              <w:t>14.2</w:t>
            </w:r>
            <w:r>
              <w:rPr>
                <w:szCs w:val="26"/>
                <w:lang w:val="de-DE"/>
              </w:rPr>
              <w:fldChar w:fldCharType="end"/>
            </w:r>
          </w:p>
        </w:tc>
      </w:tr>
      <w:tr w:rsidR="00DF24C1" w:rsidRPr="001E4300" w14:paraId="5E080288" w14:textId="77777777" w:rsidTr="00FF2B2A">
        <w:tc>
          <w:tcPr>
            <w:tcW w:w="4503" w:type="dxa"/>
            <w:shd w:val="clear" w:color="auto" w:fill="auto"/>
          </w:tcPr>
          <w:p w14:paraId="35745459" w14:textId="77777777" w:rsidR="00DF24C1" w:rsidRPr="001E4300" w:rsidRDefault="00DF24C1" w:rsidP="00397F12">
            <w:pPr>
              <w:jc w:val="left"/>
              <w:rPr>
                <w:lang w:val="de-DE"/>
              </w:rPr>
            </w:pPr>
            <w:r w:rsidRPr="001E4300">
              <w:rPr>
                <w:lang w:val="de-DE"/>
              </w:rPr>
              <w:t>Optionsbedingungen</w:t>
            </w:r>
          </w:p>
        </w:tc>
        <w:tc>
          <w:tcPr>
            <w:tcW w:w="4961" w:type="dxa"/>
            <w:shd w:val="clear" w:color="auto" w:fill="auto"/>
          </w:tcPr>
          <w:p w14:paraId="4AD4BA9D" w14:textId="77777777" w:rsidR="00DF24C1" w:rsidRPr="001E4300" w:rsidRDefault="00DF24C1" w:rsidP="00397F12">
            <w:pPr>
              <w:rPr>
                <w:szCs w:val="26"/>
                <w:lang w:val="de-DE"/>
              </w:rPr>
            </w:pPr>
            <w:r w:rsidRPr="001E4300">
              <w:rPr>
                <w:szCs w:val="26"/>
                <w:lang w:val="de-DE"/>
              </w:rPr>
              <w:t>definiert in </w:t>
            </w:r>
            <w:r>
              <w:rPr>
                <w:szCs w:val="26"/>
                <w:lang w:val="de-DE"/>
              </w:rPr>
              <w:t xml:space="preserve">Präambel </w:t>
            </w:r>
            <w:r w:rsidRPr="001E4300">
              <w:rPr>
                <w:szCs w:val="26"/>
                <w:lang w:val="de-DE"/>
              </w:rPr>
              <w:fldChar w:fldCharType="begin"/>
            </w:r>
            <w:r w:rsidRPr="001E4300">
              <w:rPr>
                <w:szCs w:val="26"/>
                <w:lang w:val="de-DE"/>
              </w:rPr>
              <w:instrText xml:space="preserve"> REF _Ref18931380 \r \h </w:instrText>
            </w:r>
            <w:r w:rsidRPr="001E4300">
              <w:rPr>
                <w:szCs w:val="26"/>
                <w:lang w:val="de-DE"/>
              </w:rPr>
            </w:r>
            <w:r w:rsidRPr="001E4300">
              <w:rPr>
                <w:szCs w:val="26"/>
                <w:lang w:val="de-DE"/>
              </w:rPr>
              <w:fldChar w:fldCharType="separate"/>
            </w:r>
            <w:r>
              <w:rPr>
                <w:szCs w:val="26"/>
                <w:lang w:val="de-DE"/>
              </w:rPr>
              <w:t>(A)</w:t>
            </w:r>
            <w:r w:rsidRPr="001E4300">
              <w:rPr>
                <w:szCs w:val="26"/>
                <w:lang w:val="de-DE"/>
              </w:rPr>
              <w:fldChar w:fldCharType="end"/>
            </w:r>
          </w:p>
        </w:tc>
      </w:tr>
      <w:tr w:rsidR="00DF24C1" w:rsidRPr="001E4300" w14:paraId="42017481" w14:textId="77777777" w:rsidTr="00FF2B2A">
        <w:tc>
          <w:tcPr>
            <w:tcW w:w="4503" w:type="dxa"/>
            <w:shd w:val="clear" w:color="auto" w:fill="auto"/>
          </w:tcPr>
          <w:p w14:paraId="74561204" w14:textId="77777777" w:rsidR="00DF24C1" w:rsidRPr="001E4300" w:rsidRDefault="00DF24C1" w:rsidP="00397F12">
            <w:pPr>
              <w:jc w:val="left"/>
              <w:rPr>
                <w:lang w:val="de-DE"/>
              </w:rPr>
            </w:pPr>
            <w:r w:rsidRPr="001E4300">
              <w:rPr>
                <w:caps/>
                <w:lang w:val="de-DE"/>
              </w:rPr>
              <w:t>O</w:t>
            </w:r>
            <w:r w:rsidRPr="001E4300">
              <w:rPr>
                <w:lang w:val="de-DE"/>
              </w:rPr>
              <w:t>ptionsberechtigter</w:t>
            </w:r>
          </w:p>
        </w:tc>
        <w:tc>
          <w:tcPr>
            <w:tcW w:w="4961" w:type="dxa"/>
            <w:shd w:val="clear" w:color="auto" w:fill="auto"/>
          </w:tcPr>
          <w:p w14:paraId="24FE11E6" w14:textId="77777777" w:rsidR="00DF24C1" w:rsidRPr="001E4300" w:rsidRDefault="00DF24C1" w:rsidP="00397F12">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_Ref536518539 \r \h </w:instrText>
            </w:r>
            <w:r w:rsidRPr="001E4300">
              <w:rPr>
                <w:szCs w:val="26"/>
                <w:lang w:val="de-DE"/>
              </w:rPr>
            </w:r>
            <w:r w:rsidRPr="001E4300">
              <w:rPr>
                <w:szCs w:val="26"/>
                <w:lang w:val="de-DE"/>
              </w:rPr>
              <w:fldChar w:fldCharType="separate"/>
            </w:r>
            <w:r>
              <w:rPr>
                <w:szCs w:val="26"/>
                <w:lang w:val="de-DE"/>
              </w:rPr>
              <w:t>1.1</w:t>
            </w:r>
            <w:r w:rsidRPr="001E4300">
              <w:rPr>
                <w:szCs w:val="26"/>
                <w:lang w:val="de-DE"/>
              </w:rPr>
              <w:fldChar w:fldCharType="end"/>
            </w:r>
          </w:p>
        </w:tc>
      </w:tr>
      <w:tr w:rsidR="00DF24C1" w:rsidRPr="001E4300" w14:paraId="00D940D0" w14:textId="77777777" w:rsidTr="00FF2B2A">
        <w:tc>
          <w:tcPr>
            <w:tcW w:w="4503" w:type="dxa"/>
            <w:shd w:val="clear" w:color="auto" w:fill="auto"/>
          </w:tcPr>
          <w:p w14:paraId="4CDF4B6F" w14:textId="77777777" w:rsidR="00DF24C1" w:rsidRPr="001E4300" w:rsidRDefault="00DF24C1" w:rsidP="00397F12">
            <w:pPr>
              <w:jc w:val="left"/>
              <w:rPr>
                <w:lang w:val="de-DE"/>
              </w:rPr>
            </w:pPr>
            <w:r w:rsidRPr="001E4300">
              <w:rPr>
                <w:lang w:val="de-DE"/>
              </w:rPr>
              <w:t>Rangrücktritt</w:t>
            </w:r>
          </w:p>
        </w:tc>
        <w:tc>
          <w:tcPr>
            <w:tcW w:w="4961" w:type="dxa"/>
            <w:shd w:val="clear" w:color="auto" w:fill="auto"/>
          </w:tcPr>
          <w:p w14:paraId="2D5DC19C" w14:textId="77777777" w:rsidR="00DF24C1" w:rsidRPr="001E4300" w:rsidRDefault="00DF24C1" w:rsidP="00397F12">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_Ref18584543 \r \h </w:instrText>
            </w:r>
            <w:r w:rsidRPr="001E4300">
              <w:rPr>
                <w:szCs w:val="26"/>
                <w:lang w:val="de-DE"/>
              </w:rPr>
            </w:r>
            <w:r w:rsidRPr="001E4300">
              <w:rPr>
                <w:szCs w:val="26"/>
                <w:lang w:val="de-DE"/>
              </w:rPr>
              <w:fldChar w:fldCharType="separate"/>
            </w:r>
            <w:r>
              <w:rPr>
                <w:szCs w:val="26"/>
                <w:lang w:val="de-DE"/>
              </w:rPr>
              <w:t>7.1</w:t>
            </w:r>
            <w:r w:rsidRPr="001E4300">
              <w:rPr>
                <w:szCs w:val="26"/>
                <w:lang w:val="de-DE"/>
              </w:rPr>
              <w:fldChar w:fldCharType="end"/>
            </w:r>
          </w:p>
        </w:tc>
      </w:tr>
      <w:tr w:rsidR="00DF24C1" w:rsidRPr="001E4300" w14:paraId="0470673A" w14:textId="77777777" w:rsidTr="00FF2B2A">
        <w:tc>
          <w:tcPr>
            <w:tcW w:w="4503" w:type="dxa"/>
            <w:shd w:val="clear" w:color="auto" w:fill="auto"/>
          </w:tcPr>
          <w:p w14:paraId="29981573" w14:textId="77777777" w:rsidR="00DF24C1" w:rsidRPr="001E4300" w:rsidRDefault="00DF24C1" w:rsidP="00397F12">
            <w:pPr>
              <w:jc w:val="left"/>
              <w:rPr>
                <w:lang w:val="de-DE"/>
              </w:rPr>
            </w:pPr>
            <w:r>
              <w:rPr>
                <w:lang w:val="de-DE"/>
              </w:rPr>
              <w:t>Rückkaufoptionen</w:t>
            </w:r>
          </w:p>
        </w:tc>
        <w:tc>
          <w:tcPr>
            <w:tcW w:w="4961" w:type="dxa"/>
            <w:shd w:val="clear" w:color="auto" w:fill="auto"/>
          </w:tcPr>
          <w:p w14:paraId="4A7BA4DC" w14:textId="77777777" w:rsidR="00DF24C1" w:rsidRPr="001E4300" w:rsidRDefault="00DF24C1" w:rsidP="00944E91">
            <w:pPr>
              <w:rPr>
                <w:szCs w:val="26"/>
                <w:lang w:val="de-DE"/>
              </w:rPr>
            </w:pPr>
            <w:r w:rsidRPr="001E4300">
              <w:rPr>
                <w:szCs w:val="26"/>
                <w:lang w:val="de-DE"/>
              </w:rPr>
              <w:t>definiert in Ziffer </w:t>
            </w:r>
            <w:r>
              <w:rPr>
                <w:szCs w:val="26"/>
                <w:lang w:val="de-DE"/>
              </w:rPr>
              <w:fldChar w:fldCharType="begin"/>
            </w:r>
            <w:r>
              <w:rPr>
                <w:szCs w:val="26"/>
                <w:lang w:val="de-DE"/>
              </w:rPr>
              <w:instrText xml:space="preserve"> REF _Ref73020582 \r \h </w:instrText>
            </w:r>
            <w:r>
              <w:rPr>
                <w:szCs w:val="26"/>
                <w:lang w:val="de-DE"/>
              </w:rPr>
            </w:r>
            <w:r>
              <w:rPr>
                <w:szCs w:val="26"/>
                <w:lang w:val="de-DE"/>
              </w:rPr>
              <w:fldChar w:fldCharType="separate"/>
            </w:r>
            <w:r>
              <w:rPr>
                <w:szCs w:val="26"/>
                <w:lang w:val="de-DE"/>
              </w:rPr>
              <w:t>10.2</w:t>
            </w:r>
            <w:r>
              <w:rPr>
                <w:szCs w:val="26"/>
                <w:lang w:val="de-DE"/>
              </w:rPr>
              <w:fldChar w:fldCharType="end"/>
            </w:r>
          </w:p>
        </w:tc>
      </w:tr>
      <w:tr w:rsidR="00DF24C1" w:rsidRPr="001E4300" w14:paraId="770BE14E" w14:textId="77777777" w:rsidTr="00FF2B2A">
        <w:tc>
          <w:tcPr>
            <w:tcW w:w="4503" w:type="dxa"/>
            <w:shd w:val="clear" w:color="auto" w:fill="auto"/>
          </w:tcPr>
          <w:p w14:paraId="6734C906" w14:textId="77777777" w:rsidR="00DF24C1" w:rsidRPr="001E4300" w:rsidRDefault="00DF24C1" w:rsidP="00397F12">
            <w:pPr>
              <w:jc w:val="left"/>
              <w:rPr>
                <w:lang w:val="de-DE"/>
              </w:rPr>
            </w:pPr>
            <w:r>
              <w:rPr>
                <w:lang w:val="de-DE"/>
              </w:rPr>
              <w:t>Rückkaufrecht</w:t>
            </w:r>
          </w:p>
        </w:tc>
        <w:tc>
          <w:tcPr>
            <w:tcW w:w="4961" w:type="dxa"/>
            <w:shd w:val="clear" w:color="auto" w:fill="auto"/>
          </w:tcPr>
          <w:p w14:paraId="6F10EAC8" w14:textId="77777777" w:rsidR="00DF24C1" w:rsidRPr="001E4300" w:rsidRDefault="00DF24C1" w:rsidP="0051700C">
            <w:pPr>
              <w:rPr>
                <w:szCs w:val="26"/>
                <w:lang w:val="de-DE"/>
              </w:rPr>
            </w:pPr>
            <w:r w:rsidRPr="001E4300">
              <w:rPr>
                <w:szCs w:val="26"/>
                <w:lang w:val="de-DE"/>
              </w:rPr>
              <w:t>definiert in Ziffer </w:t>
            </w:r>
            <w:r>
              <w:rPr>
                <w:szCs w:val="26"/>
                <w:lang w:val="de-DE"/>
              </w:rPr>
              <w:fldChar w:fldCharType="begin"/>
            </w:r>
            <w:r>
              <w:rPr>
                <w:szCs w:val="26"/>
                <w:lang w:val="de-DE"/>
              </w:rPr>
              <w:instrText xml:space="preserve"> REF _Ref73019431 \r \h </w:instrText>
            </w:r>
            <w:r>
              <w:rPr>
                <w:szCs w:val="26"/>
                <w:lang w:val="de-DE"/>
              </w:rPr>
            </w:r>
            <w:r>
              <w:rPr>
                <w:szCs w:val="26"/>
                <w:lang w:val="de-DE"/>
              </w:rPr>
              <w:fldChar w:fldCharType="separate"/>
            </w:r>
            <w:r>
              <w:rPr>
                <w:szCs w:val="26"/>
                <w:lang w:val="de-DE"/>
              </w:rPr>
              <w:t>10.1</w:t>
            </w:r>
            <w:r>
              <w:rPr>
                <w:szCs w:val="26"/>
                <w:lang w:val="de-DE"/>
              </w:rPr>
              <w:fldChar w:fldCharType="end"/>
            </w:r>
          </w:p>
        </w:tc>
      </w:tr>
      <w:tr w:rsidR="00DF24C1" w:rsidRPr="001E4300" w14:paraId="10A1E069" w14:textId="77777777" w:rsidTr="00FF2B2A">
        <w:tc>
          <w:tcPr>
            <w:tcW w:w="4503" w:type="dxa"/>
            <w:shd w:val="clear" w:color="auto" w:fill="auto"/>
          </w:tcPr>
          <w:p w14:paraId="1DCF67D9" w14:textId="77777777" w:rsidR="00DF24C1" w:rsidRPr="001E4300" w:rsidRDefault="00DF24C1" w:rsidP="00397F12">
            <w:pPr>
              <w:jc w:val="left"/>
              <w:rPr>
                <w:lang w:val="de-DE"/>
              </w:rPr>
            </w:pPr>
            <w:r w:rsidRPr="001E4300">
              <w:rPr>
                <w:lang w:val="de-DE"/>
              </w:rPr>
              <w:t>Share Deal-Exit</w:t>
            </w:r>
          </w:p>
        </w:tc>
        <w:tc>
          <w:tcPr>
            <w:tcW w:w="4961" w:type="dxa"/>
            <w:shd w:val="clear" w:color="auto" w:fill="auto"/>
          </w:tcPr>
          <w:p w14:paraId="38CFA2B6" w14:textId="77777777" w:rsidR="00DF24C1" w:rsidRPr="001E4300" w:rsidRDefault="00DF24C1" w:rsidP="00397F12">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_Ref18524049 \r \h </w:instrText>
            </w:r>
            <w:r w:rsidRPr="001E4300">
              <w:rPr>
                <w:szCs w:val="26"/>
                <w:lang w:val="de-DE"/>
              </w:rPr>
            </w:r>
            <w:r w:rsidRPr="001E4300">
              <w:rPr>
                <w:szCs w:val="26"/>
                <w:lang w:val="de-DE"/>
              </w:rPr>
              <w:fldChar w:fldCharType="separate"/>
            </w:r>
            <w:r>
              <w:rPr>
                <w:szCs w:val="26"/>
                <w:lang w:val="de-DE"/>
              </w:rPr>
              <w:t>5.2</w:t>
            </w:r>
            <w:r w:rsidRPr="001E4300">
              <w:rPr>
                <w:szCs w:val="26"/>
                <w:lang w:val="de-DE"/>
              </w:rPr>
              <w:fldChar w:fldCharType="end"/>
            </w:r>
            <w:r w:rsidRPr="001E4300">
              <w:rPr>
                <w:szCs w:val="26"/>
                <w:lang w:val="de-DE"/>
              </w:rPr>
              <w:t xml:space="preserve"> </w:t>
            </w:r>
            <w:r w:rsidRPr="001E4300">
              <w:rPr>
                <w:szCs w:val="26"/>
                <w:lang w:val="de-DE"/>
              </w:rPr>
              <w:fldChar w:fldCharType="begin"/>
            </w:r>
            <w:r w:rsidRPr="001E4300">
              <w:rPr>
                <w:szCs w:val="26"/>
                <w:lang w:val="de-DE"/>
              </w:rPr>
              <w:instrText xml:space="preserve"> REF _Ref18524043 \r \h </w:instrText>
            </w:r>
            <w:r w:rsidRPr="001E4300">
              <w:rPr>
                <w:szCs w:val="26"/>
                <w:lang w:val="de-DE"/>
              </w:rPr>
            </w:r>
            <w:r w:rsidRPr="001E4300">
              <w:rPr>
                <w:szCs w:val="26"/>
                <w:lang w:val="de-DE"/>
              </w:rPr>
              <w:fldChar w:fldCharType="separate"/>
            </w:r>
            <w:r>
              <w:rPr>
                <w:szCs w:val="26"/>
                <w:lang w:val="de-DE"/>
              </w:rPr>
              <w:t>a)</w:t>
            </w:r>
            <w:r w:rsidRPr="001E4300">
              <w:rPr>
                <w:szCs w:val="26"/>
                <w:lang w:val="de-DE"/>
              </w:rPr>
              <w:fldChar w:fldCharType="end"/>
            </w:r>
          </w:p>
        </w:tc>
      </w:tr>
      <w:tr w:rsidR="00DF24C1" w:rsidRPr="001E4300" w14:paraId="50E6B03E" w14:textId="77777777" w:rsidTr="00FF2B2A">
        <w:tc>
          <w:tcPr>
            <w:tcW w:w="4503" w:type="dxa"/>
            <w:shd w:val="clear" w:color="auto" w:fill="auto"/>
          </w:tcPr>
          <w:p w14:paraId="2D2AC9C7" w14:textId="77777777" w:rsidR="00DF24C1" w:rsidRPr="001E4300" w:rsidRDefault="00DF24C1" w:rsidP="00397F12">
            <w:pPr>
              <w:jc w:val="left"/>
              <w:rPr>
                <w:lang w:val="de-DE"/>
              </w:rPr>
            </w:pPr>
            <w:r w:rsidRPr="001E4300">
              <w:rPr>
                <w:lang w:val="de-DE"/>
              </w:rPr>
              <w:t>Steuern</w:t>
            </w:r>
          </w:p>
        </w:tc>
        <w:tc>
          <w:tcPr>
            <w:tcW w:w="4961" w:type="dxa"/>
            <w:shd w:val="clear" w:color="auto" w:fill="auto"/>
          </w:tcPr>
          <w:p w14:paraId="5D8BA285" w14:textId="77777777" w:rsidR="00DF24C1" w:rsidRPr="001E4300" w:rsidRDefault="00DF24C1" w:rsidP="00397F12">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_Ref18671957 \r \h </w:instrText>
            </w:r>
            <w:r w:rsidRPr="001E4300">
              <w:rPr>
                <w:szCs w:val="26"/>
                <w:lang w:val="de-DE"/>
              </w:rPr>
            </w:r>
            <w:r w:rsidRPr="001E4300">
              <w:rPr>
                <w:szCs w:val="26"/>
                <w:lang w:val="de-DE"/>
              </w:rPr>
              <w:fldChar w:fldCharType="separate"/>
            </w:r>
            <w:r>
              <w:rPr>
                <w:szCs w:val="26"/>
                <w:lang w:val="de-DE"/>
              </w:rPr>
              <w:t>13.1</w:t>
            </w:r>
            <w:r w:rsidRPr="001E4300">
              <w:rPr>
                <w:szCs w:val="26"/>
                <w:lang w:val="de-DE"/>
              </w:rPr>
              <w:fldChar w:fldCharType="end"/>
            </w:r>
          </w:p>
        </w:tc>
      </w:tr>
      <w:tr w:rsidR="00DF24C1" w:rsidRPr="001E4300" w14:paraId="0C608C81" w14:textId="77777777" w:rsidTr="00FF2B2A">
        <w:tc>
          <w:tcPr>
            <w:tcW w:w="4503" w:type="dxa"/>
            <w:shd w:val="clear" w:color="auto" w:fill="auto"/>
          </w:tcPr>
          <w:p w14:paraId="3D0411E4" w14:textId="77777777" w:rsidR="00DF24C1" w:rsidRPr="001E4300" w:rsidRDefault="00DF24C1" w:rsidP="00397F12">
            <w:pPr>
              <w:jc w:val="left"/>
              <w:rPr>
                <w:lang w:val="de-DE"/>
              </w:rPr>
            </w:pPr>
            <w:r>
              <w:rPr>
                <w:lang w:val="de-DE"/>
              </w:rPr>
              <w:t>Strike Price</w:t>
            </w:r>
          </w:p>
        </w:tc>
        <w:tc>
          <w:tcPr>
            <w:tcW w:w="4961" w:type="dxa"/>
            <w:shd w:val="clear" w:color="auto" w:fill="auto"/>
          </w:tcPr>
          <w:p w14:paraId="602F29B9" w14:textId="77777777" w:rsidR="00DF24C1" w:rsidRPr="001E4300" w:rsidRDefault="00DF24C1" w:rsidP="00397F12">
            <w:pPr>
              <w:rPr>
                <w:szCs w:val="26"/>
                <w:lang w:val="de-DE"/>
              </w:rPr>
            </w:pPr>
            <w:r>
              <w:rPr>
                <w:szCs w:val="26"/>
                <w:lang w:val="de-DE"/>
              </w:rPr>
              <w:t>definiert in Ziffer </w:t>
            </w:r>
            <w:r>
              <w:rPr>
                <w:szCs w:val="26"/>
                <w:lang w:val="de-DE"/>
              </w:rPr>
              <w:fldChar w:fldCharType="begin"/>
            </w:r>
            <w:r>
              <w:rPr>
                <w:szCs w:val="26"/>
                <w:lang w:val="de-DE"/>
              </w:rPr>
              <w:instrText xml:space="preserve"> REF _Ref19086367 \r \h </w:instrText>
            </w:r>
            <w:r>
              <w:rPr>
                <w:szCs w:val="26"/>
                <w:lang w:val="de-DE"/>
              </w:rPr>
            </w:r>
            <w:r>
              <w:rPr>
                <w:szCs w:val="26"/>
                <w:lang w:val="de-DE"/>
              </w:rPr>
              <w:fldChar w:fldCharType="separate"/>
            </w:r>
            <w:r>
              <w:rPr>
                <w:szCs w:val="26"/>
                <w:lang w:val="de-DE"/>
              </w:rPr>
              <w:t>6.1</w:t>
            </w:r>
            <w:r>
              <w:rPr>
                <w:szCs w:val="26"/>
                <w:lang w:val="de-DE"/>
              </w:rPr>
              <w:fldChar w:fldCharType="end"/>
            </w:r>
          </w:p>
        </w:tc>
      </w:tr>
      <w:tr w:rsidR="00DF24C1" w:rsidRPr="001E4300" w14:paraId="781E7B56" w14:textId="77777777" w:rsidTr="00FF2B2A">
        <w:tc>
          <w:tcPr>
            <w:tcW w:w="4503" w:type="dxa"/>
            <w:shd w:val="clear" w:color="auto" w:fill="auto"/>
          </w:tcPr>
          <w:p w14:paraId="6EFAF2B9" w14:textId="77777777" w:rsidR="00DF24C1" w:rsidRPr="001E4300" w:rsidRDefault="00DF24C1" w:rsidP="00397F12">
            <w:pPr>
              <w:jc w:val="left"/>
              <w:rPr>
                <w:lang w:val="de-DE"/>
              </w:rPr>
            </w:pPr>
            <w:r w:rsidRPr="001E4300">
              <w:rPr>
                <w:lang w:val="de-DE"/>
              </w:rPr>
              <w:t>Teilweiser Exit</w:t>
            </w:r>
          </w:p>
        </w:tc>
        <w:tc>
          <w:tcPr>
            <w:tcW w:w="4961" w:type="dxa"/>
            <w:shd w:val="clear" w:color="auto" w:fill="auto"/>
          </w:tcPr>
          <w:p w14:paraId="2C3E9673" w14:textId="77777777" w:rsidR="00DF24C1" w:rsidRPr="001E4300" w:rsidRDefault="00DF24C1" w:rsidP="00397F12">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_Ref19086318 \r \h </w:instrText>
            </w:r>
            <w:r w:rsidRPr="001E4300">
              <w:rPr>
                <w:szCs w:val="26"/>
                <w:lang w:val="de-DE"/>
              </w:rPr>
            </w:r>
            <w:r w:rsidRPr="001E4300">
              <w:rPr>
                <w:szCs w:val="26"/>
                <w:lang w:val="de-DE"/>
              </w:rPr>
              <w:fldChar w:fldCharType="separate"/>
            </w:r>
            <w:r>
              <w:rPr>
                <w:szCs w:val="26"/>
                <w:lang w:val="de-DE"/>
              </w:rPr>
              <w:t>6.3</w:t>
            </w:r>
            <w:r w:rsidRPr="001E4300">
              <w:rPr>
                <w:szCs w:val="26"/>
                <w:lang w:val="de-DE"/>
              </w:rPr>
              <w:fldChar w:fldCharType="end"/>
            </w:r>
          </w:p>
        </w:tc>
      </w:tr>
      <w:tr w:rsidR="00DF24C1" w:rsidRPr="001E4300" w14:paraId="78C3CBBA" w14:textId="77777777" w:rsidTr="00FF2B2A">
        <w:tc>
          <w:tcPr>
            <w:tcW w:w="4503" w:type="dxa"/>
            <w:shd w:val="clear" w:color="auto" w:fill="auto"/>
          </w:tcPr>
          <w:p w14:paraId="446E8FF9" w14:textId="77777777" w:rsidR="00DF24C1" w:rsidRPr="001E4300" w:rsidRDefault="00DF24C1" w:rsidP="007A4735">
            <w:pPr>
              <w:jc w:val="left"/>
              <w:rPr>
                <w:lang w:val="de-DE"/>
              </w:rPr>
            </w:pPr>
            <w:proofErr w:type="spellStart"/>
            <w:r>
              <w:rPr>
                <w:lang w:val="de-DE"/>
              </w:rPr>
              <w:t>Vestingzeitraum</w:t>
            </w:r>
            <w:proofErr w:type="spellEnd"/>
          </w:p>
        </w:tc>
        <w:tc>
          <w:tcPr>
            <w:tcW w:w="4961" w:type="dxa"/>
            <w:shd w:val="clear" w:color="auto" w:fill="auto"/>
          </w:tcPr>
          <w:p w14:paraId="60961580" w14:textId="77777777" w:rsidR="00DF24C1" w:rsidRPr="001E4300" w:rsidRDefault="00DF24C1" w:rsidP="00A729C8">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_Ref18948506 \r \h </w:instrText>
            </w:r>
            <w:r w:rsidRPr="001E4300">
              <w:rPr>
                <w:szCs w:val="26"/>
                <w:lang w:val="de-DE"/>
              </w:rPr>
            </w:r>
            <w:r w:rsidRPr="001E4300">
              <w:rPr>
                <w:szCs w:val="26"/>
                <w:lang w:val="de-DE"/>
              </w:rPr>
              <w:fldChar w:fldCharType="separate"/>
            </w:r>
            <w:r>
              <w:rPr>
                <w:szCs w:val="26"/>
                <w:lang w:val="de-DE"/>
              </w:rPr>
              <w:t>2.1</w:t>
            </w:r>
            <w:r w:rsidRPr="001E4300">
              <w:rPr>
                <w:szCs w:val="26"/>
                <w:lang w:val="de-DE"/>
              </w:rPr>
              <w:fldChar w:fldCharType="end"/>
            </w:r>
          </w:p>
        </w:tc>
      </w:tr>
      <w:tr w:rsidR="00DF24C1" w:rsidRPr="001E4300" w14:paraId="1ED72F3E" w14:textId="77777777" w:rsidTr="00FF2B2A">
        <w:tc>
          <w:tcPr>
            <w:tcW w:w="4503" w:type="dxa"/>
            <w:shd w:val="clear" w:color="auto" w:fill="auto"/>
          </w:tcPr>
          <w:p w14:paraId="0A6BA4EC" w14:textId="77777777" w:rsidR="00DF24C1" w:rsidRPr="001E4300" w:rsidRDefault="00DF24C1" w:rsidP="00397F12">
            <w:pPr>
              <w:jc w:val="left"/>
              <w:rPr>
                <w:lang w:val="de-DE"/>
              </w:rPr>
            </w:pPr>
            <w:r w:rsidRPr="001E4300">
              <w:rPr>
                <w:rFonts w:cs="Times New Roman"/>
                <w:lang w:val="de-DE"/>
              </w:rPr>
              <w:t>Virtuelle Optionen</w:t>
            </w:r>
          </w:p>
        </w:tc>
        <w:tc>
          <w:tcPr>
            <w:tcW w:w="4961" w:type="dxa"/>
            <w:shd w:val="clear" w:color="auto" w:fill="auto"/>
          </w:tcPr>
          <w:p w14:paraId="5EA29912" w14:textId="77777777" w:rsidR="00DF24C1" w:rsidRPr="001E4300" w:rsidRDefault="00DF24C1" w:rsidP="00397F12">
            <w:pPr>
              <w:rPr>
                <w:szCs w:val="26"/>
                <w:lang w:val="de-DE"/>
              </w:rPr>
            </w:pPr>
            <w:r w:rsidRPr="001E4300">
              <w:rPr>
                <w:szCs w:val="26"/>
                <w:lang w:val="de-DE"/>
              </w:rPr>
              <w:t>definiert in </w:t>
            </w:r>
            <w:r>
              <w:rPr>
                <w:szCs w:val="26"/>
                <w:lang w:val="de-DE"/>
              </w:rPr>
              <w:t xml:space="preserve">Präambel </w:t>
            </w:r>
            <w:r w:rsidRPr="001E4300">
              <w:rPr>
                <w:szCs w:val="26"/>
                <w:lang w:val="de-DE"/>
              </w:rPr>
              <w:fldChar w:fldCharType="begin"/>
            </w:r>
            <w:r w:rsidRPr="001E4300">
              <w:rPr>
                <w:szCs w:val="26"/>
                <w:lang w:val="de-DE"/>
              </w:rPr>
              <w:instrText xml:space="preserve"> REF _Ref18931397 \r \h </w:instrText>
            </w:r>
            <w:r w:rsidRPr="001E4300">
              <w:rPr>
                <w:szCs w:val="26"/>
                <w:lang w:val="de-DE"/>
              </w:rPr>
            </w:r>
            <w:r w:rsidRPr="001E4300">
              <w:rPr>
                <w:szCs w:val="26"/>
                <w:lang w:val="de-DE"/>
              </w:rPr>
              <w:fldChar w:fldCharType="separate"/>
            </w:r>
            <w:r>
              <w:rPr>
                <w:szCs w:val="26"/>
                <w:lang w:val="de-DE"/>
              </w:rPr>
              <w:t>(B)</w:t>
            </w:r>
            <w:r w:rsidRPr="001E4300">
              <w:rPr>
                <w:szCs w:val="26"/>
                <w:lang w:val="de-DE"/>
              </w:rPr>
              <w:fldChar w:fldCharType="end"/>
            </w:r>
          </w:p>
        </w:tc>
      </w:tr>
      <w:tr w:rsidR="00DF24C1" w:rsidRPr="001E4300" w14:paraId="738DA001" w14:textId="77777777" w:rsidTr="00FF2B2A">
        <w:tc>
          <w:tcPr>
            <w:tcW w:w="4503" w:type="dxa"/>
            <w:shd w:val="clear" w:color="auto" w:fill="auto"/>
          </w:tcPr>
          <w:p w14:paraId="403C1FFC" w14:textId="77777777" w:rsidR="00DF24C1" w:rsidRPr="001E4300" w:rsidRDefault="00DF24C1" w:rsidP="00397F12">
            <w:pPr>
              <w:jc w:val="left"/>
              <w:rPr>
                <w:lang w:val="de-DE"/>
              </w:rPr>
            </w:pPr>
            <w:r w:rsidRPr="001E4300">
              <w:rPr>
                <w:lang w:val="de-DE"/>
              </w:rPr>
              <w:t>Virtuelles Optionsprogramm</w:t>
            </w:r>
          </w:p>
        </w:tc>
        <w:tc>
          <w:tcPr>
            <w:tcW w:w="4961" w:type="dxa"/>
            <w:shd w:val="clear" w:color="auto" w:fill="auto"/>
          </w:tcPr>
          <w:p w14:paraId="5DA3E4CE" w14:textId="77777777" w:rsidR="00DF24C1" w:rsidRPr="001E4300" w:rsidRDefault="00DF24C1" w:rsidP="00397F12">
            <w:pPr>
              <w:rPr>
                <w:szCs w:val="26"/>
                <w:lang w:val="de-DE"/>
              </w:rPr>
            </w:pPr>
            <w:r w:rsidRPr="001E4300">
              <w:rPr>
                <w:szCs w:val="26"/>
                <w:lang w:val="de-DE"/>
              </w:rPr>
              <w:t>definiert in </w:t>
            </w:r>
            <w:r>
              <w:rPr>
                <w:szCs w:val="26"/>
                <w:lang w:val="de-DE"/>
              </w:rPr>
              <w:t xml:space="preserve">Präambel </w:t>
            </w:r>
            <w:r w:rsidRPr="001E4300">
              <w:rPr>
                <w:szCs w:val="26"/>
                <w:lang w:val="de-DE"/>
              </w:rPr>
              <w:fldChar w:fldCharType="begin"/>
            </w:r>
            <w:r w:rsidRPr="001E4300">
              <w:rPr>
                <w:szCs w:val="26"/>
                <w:lang w:val="de-DE"/>
              </w:rPr>
              <w:instrText xml:space="preserve"> REF _Ref18931380 \r \h </w:instrText>
            </w:r>
            <w:r w:rsidRPr="001E4300">
              <w:rPr>
                <w:szCs w:val="26"/>
                <w:lang w:val="de-DE"/>
              </w:rPr>
            </w:r>
            <w:r w:rsidRPr="001E4300">
              <w:rPr>
                <w:szCs w:val="26"/>
                <w:lang w:val="de-DE"/>
              </w:rPr>
              <w:fldChar w:fldCharType="separate"/>
            </w:r>
            <w:r>
              <w:rPr>
                <w:szCs w:val="26"/>
                <w:lang w:val="de-DE"/>
              </w:rPr>
              <w:t>(A)</w:t>
            </w:r>
            <w:r w:rsidRPr="001E4300">
              <w:rPr>
                <w:szCs w:val="26"/>
                <w:lang w:val="de-DE"/>
              </w:rPr>
              <w:fldChar w:fldCharType="end"/>
            </w:r>
          </w:p>
        </w:tc>
      </w:tr>
      <w:tr w:rsidR="00DF24C1" w:rsidRPr="001E4300" w14:paraId="0F57F74C" w14:textId="77777777" w:rsidTr="00FF2B2A">
        <w:tc>
          <w:tcPr>
            <w:tcW w:w="4503" w:type="dxa"/>
            <w:shd w:val="clear" w:color="auto" w:fill="auto"/>
          </w:tcPr>
          <w:p w14:paraId="1B403928" w14:textId="77777777" w:rsidR="00DF24C1" w:rsidRPr="001E4300" w:rsidRDefault="00DF24C1" w:rsidP="00397F12">
            <w:pPr>
              <w:jc w:val="left"/>
              <w:rPr>
                <w:lang w:val="de-DE"/>
              </w:rPr>
            </w:pPr>
            <w:r w:rsidRPr="001E4300">
              <w:rPr>
                <w:lang w:val="de-DE"/>
              </w:rPr>
              <w:t>Zahlungsanspruch</w:t>
            </w:r>
          </w:p>
        </w:tc>
        <w:tc>
          <w:tcPr>
            <w:tcW w:w="4961" w:type="dxa"/>
            <w:shd w:val="clear" w:color="auto" w:fill="auto"/>
          </w:tcPr>
          <w:p w14:paraId="09DD7180" w14:textId="77777777" w:rsidR="00DF24C1" w:rsidRPr="001E4300" w:rsidRDefault="00DF24C1" w:rsidP="00397F12">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_Ref18583685 \r \h  \* MERGEFORMAT </w:instrText>
            </w:r>
            <w:r w:rsidRPr="001E4300">
              <w:rPr>
                <w:szCs w:val="26"/>
                <w:lang w:val="de-DE"/>
              </w:rPr>
            </w:r>
            <w:r w:rsidRPr="001E4300">
              <w:rPr>
                <w:szCs w:val="26"/>
                <w:lang w:val="de-DE"/>
              </w:rPr>
              <w:fldChar w:fldCharType="separate"/>
            </w:r>
            <w:r>
              <w:rPr>
                <w:szCs w:val="26"/>
                <w:lang w:val="de-DE"/>
              </w:rPr>
              <w:t>6.1</w:t>
            </w:r>
            <w:r w:rsidRPr="001E4300">
              <w:rPr>
                <w:szCs w:val="26"/>
                <w:lang w:val="de-DE"/>
              </w:rPr>
              <w:fldChar w:fldCharType="end"/>
            </w:r>
          </w:p>
        </w:tc>
      </w:tr>
      <w:tr w:rsidR="00DF24C1" w:rsidRPr="001E4300" w14:paraId="73BCFCFD" w14:textId="77777777" w:rsidTr="00FF2B2A">
        <w:tc>
          <w:tcPr>
            <w:tcW w:w="4503" w:type="dxa"/>
            <w:shd w:val="clear" w:color="auto" w:fill="auto"/>
          </w:tcPr>
          <w:p w14:paraId="3CB6D023" w14:textId="77777777" w:rsidR="00DF24C1" w:rsidRPr="001E4300" w:rsidRDefault="00DF24C1" w:rsidP="00397F12">
            <w:pPr>
              <w:jc w:val="left"/>
              <w:rPr>
                <w:lang w:val="de-DE"/>
              </w:rPr>
            </w:pPr>
            <w:r w:rsidRPr="001E4300">
              <w:rPr>
                <w:rFonts w:cs="Arial"/>
                <w:lang w:val="de-DE"/>
              </w:rPr>
              <w:t>Zuteilungstag</w:t>
            </w:r>
          </w:p>
        </w:tc>
        <w:tc>
          <w:tcPr>
            <w:tcW w:w="4961" w:type="dxa"/>
            <w:shd w:val="clear" w:color="auto" w:fill="auto"/>
          </w:tcPr>
          <w:p w14:paraId="4C5BAB07" w14:textId="77777777" w:rsidR="00DF24C1" w:rsidRPr="001E4300" w:rsidRDefault="00DF24C1" w:rsidP="00397F12">
            <w:pPr>
              <w:rPr>
                <w:szCs w:val="26"/>
                <w:lang w:val="de-DE"/>
              </w:rPr>
            </w:pPr>
            <w:r w:rsidRPr="001E4300">
              <w:rPr>
                <w:szCs w:val="26"/>
                <w:lang w:val="de-DE"/>
              </w:rPr>
              <w:t>definiert in Ziffer </w:t>
            </w:r>
            <w:r w:rsidRPr="001E4300">
              <w:rPr>
                <w:szCs w:val="26"/>
                <w:lang w:val="de-DE"/>
              </w:rPr>
              <w:fldChar w:fldCharType="begin"/>
            </w:r>
            <w:r w:rsidRPr="001E4300">
              <w:rPr>
                <w:szCs w:val="26"/>
                <w:lang w:val="de-DE"/>
              </w:rPr>
              <w:instrText xml:space="preserve"> REF _Ref18600131 \r \h </w:instrText>
            </w:r>
            <w:r w:rsidRPr="001E4300">
              <w:rPr>
                <w:szCs w:val="26"/>
                <w:lang w:val="de-DE"/>
              </w:rPr>
            </w:r>
            <w:r w:rsidRPr="001E4300">
              <w:rPr>
                <w:szCs w:val="26"/>
                <w:lang w:val="de-DE"/>
              </w:rPr>
              <w:fldChar w:fldCharType="separate"/>
            </w:r>
            <w:r>
              <w:rPr>
                <w:szCs w:val="26"/>
                <w:lang w:val="de-DE"/>
              </w:rPr>
              <w:t>1.2</w:t>
            </w:r>
            <w:r w:rsidRPr="001E4300">
              <w:rPr>
                <w:szCs w:val="26"/>
                <w:lang w:val="de-DE"/>
              </w:rPr>
              <w:fldChar w:fldCharType="end"/>
            </w:r>
          </w:p>
        </w:tc>
      </w:tr>
    </w:tbl>
    <w:p w14:paraId="59F45B91" w14:textId="77777777" w:rsidR="003530B6" w:rsidRDefault="003530B6">
      <w:pPr>
        <w:spacing w:after="200" w:line="0" w:lineRule="auto"/>
        <w:jc w:val="left"/>
        <w:rPr>
          <w:rFonts w:eastAsiaTheme="majorEastAsia" w:cs="Times New Roman"/>
          <w:b/>
          <w:bCs/>
          <w:szCs w:val="28"/>
          <w:lang w:val="de-DE"/>
        </w:rPr>
      </w:pPr>
      <w:bookmarkStart w:id="0" w:name="_Ref18509102"/>
      <w:bookmarkStart w:id="1" w:name="_Toc20417004"/>
      <w:r>
        <w:rPr>
          <w:lang w:val="de-DE"/>
        </w:rPr>
        <w:br w:type="page"/>
      </w:r>
    </w:p>
    <w:p w14:paraId="2EAE51B9" w14:textId="524F535C" w:rsidR="009C4C9F" w:rsidRPr="001E4300" w:rsidRDefault="00B46A51" w:rsidP="00607F41">
      <w:pPr>
        <w:pStyle w:val="berschrift1"/>
        <w:numPr>
          <w:ilvl w:val="0"/>
          <w:numId w:val="0"/>
        </w:numPr>
        <w:tabs>
          <w:tab w:val="clear" w:pos="709"/>
          <w:tab w:val="left" w:pos="0"/>
          <w:tab w:val="right" w:pos="9354"/>
        </w:tabs>
        <w:ind w:left="709" w:hanging="709"/>
        <w:rPr>
          <w:lang w:val="de-DE"/>
        </w:rPr>
      </w:pPr>
      <w:bookmarkStart w:id="2" w:name="_Toc103857050"/>
      <w:r w:rsidRPr="001E4300">
        <w:rPr>
          <w:lang w:val="de-DE"/>
        </w:rPr>
        <w:lastRenderedPageBreak/>
        <w:t>Präambel</w:t>
      </w:r>
      <w:bookmarkEnd w:id="0"/>
      <w:bookmarkEnd w:id="1"/>
      <w:bookmarkEnd w:id="2"/>
      <w:r w:rsidR="00607F41">
        <w:rPr>
          <w:lang w:val="de-DE"/>
        </w:rPr>
        <w:tab/>
      </w:r>
    </w:p>
    <w:p w14:paraId="7081E179" w14:textId="77777777" w:rsidR="009C4C9F" w:rsidRPr="001E4300" w:rsidRDefault="009C4C9F" w:rsidP="009C4C9F">
      <w:pPr>
        <w:spacing w:line="260" w:lineRule="exact"/>
        <w:jc w:val="left"/>
        <w:rPr>
          <w:lang w:val="de-DE"/>
        </w:rPr>
      </w:pPr>
    </w:p>
    <w:p w14:paraId="51B11C29" w14:textId="58217059" w:rsidR="009C4C9F" w:rsidRPr="001E4300" w:rsidRDefault="00A8202C" w:rsidP="00F80AE8">
      <w:pPr>
        <w:pStyle w:val="Recital"/>
        <w:rPr>
          <w:lang w:val="de-DE"/>
        </w:rPr>
      </w:pPr>
      <w:bookmarkStart w:id="3" w:name="_Ref18931380"/>
      <w:r w:rsidRPr="001E4300">
        <w:rPr>
          <w:lang w:val="de-DE"/>
        </w:rPr>
        <w:t xml:space="preserve">Die </w:t>
      </w:r>
      <w:r w:rsidR="00DB39B0" w:rsidRPr="00DB39B0">
        <w:rPr>
          <w:szCs w:val="24"/>
          <w:lang w:val="de-DE"/>
        </w:rPr>
        <w:t>[■]</w:t>
      </w:r>
      <w:r w:rsidRPr="001E4300">
        <w:rPr>
          <w:lang w:val="de-DE"/>
        </w:rPr>
        <w:t xml:space="preserve"> GmbH mit Sitz in </w:t>
      </w:r>
      <w:r w:rsidR="003530B6">
        <w:rPr>
          <w:lang w:val="de-DE"/>
        </w:rPr>
        <w:t>[</w:t>
      </w:r>
      <w:r w:rsidR="003530B6" w:rsidRPr="003530B6">
        <w:rPr>
          <w:i/>
          <w:highlight w:val="lightGray"/>
          <w:lang w:val="de-DE"/>
        </w:rPr>
        <w:t>Satzungssitz</w:t>
      </w:r>
      <w:r w:rsidR="003530B6">
        <w:rPr>
          <w:lang w:val="de-DE"/>
        </w:rPr>
        <w:t>]</w:t>
      </w:r>
      <w:r w:rsidRPr="001E4300">
        <w:rPr>
          <w:lang w:val="de-DE"/>
        </w:rPr>
        <w:t xml:space="preserve">, eingetragen im Handelsregister des Amtsgerichts </w:t>
      </w:r>
      <w:r w:rsidR="003530B6">
        <w:rPr>
          <w:lang w:val="de-DE"/>
        </w:rPr>
        <w:t>[</w:t>
      </w:r>
      <w:r w:rsidR="003530B6" w:rsidRPr="003530B6">
        <w:rPr>
          <w:i/>
          <w:highlight w:val="lightGray"/>
          <w:lang w:val="de-DE"/>
        </w:rPr>
        <w:t>Stadt</w:t>
      </w:r>
      <w:r w:rsidR="003530B6">
        <w:rPr>
          <w:lang w:val="de-DE"/>
        </w:rPr>
        <w:t>]</w:t>
      </w:r>
      <w:r w:rsidRPr="001E4300">
        <w:rPr>
          <w:lang w:val="de-DE"/>
        </w:rPr>
        <w:t xml:space="preserve">, unter HRB </w:t>
      </w:r>
      <w:r w:rsidR="00DB39B0" w:rsidRPr="00DB39B0">
        <w:rPr>
          <w:szCs w:val="24"/>
          <w:lang w:val="de-DE"/>
        </w:rPr>
        <w:t>[■]</w:t>
      </w:r>
      <w:r w:rsidRPr="001E4300">
        <w:rPr>
          <w:lang w:val="de-DE"/>
        </w:rPr>
        <w:t xml:space="preserve"> ("</w:t>
      </w:r>
      <w:r w:rsidRPr="001E4300">
        <w:rPr>
          <w:b/>
          <w:lang w:val="de-DE"/>
        </w:rPr>
        <w:t>Gesellschaft</w:t>
      </w:r>
      <w:r w:rsidRPr="001E4300">
        <w:rPr>
          <w:lang w:val="de-DE"/>
        </w:rPr>
        <w:t xml:space="preserve">") </w:t>
      </w:r>
      <w:r w:rsidR="001E4300">
        <w:rPr>
          <w:lang w:val="de-DE"/>
        </w:rPr>
        <w:t xml:space="preserve">bietet ausgewählten </w:t>
      </w:r>
      <w:r w:rsidR="00CC129E">
        <w:rPr>
          <w:lang w:val="de-DE"/>
        </w:rPr>
        <w:t xml:space="preserve">Personen </w:t>
      </w:r>
      <w:r w:rsidR="00845007">
        <w:rPr>
          <w:lang w:val="de-DE"/>
        </w:rPr>
        <w:t>an,</w:t>
      </w:r>
      <w:r w:rsidR="003D0710" w:rsidRPr="001E4300">
        <w:rPr>
          <w:lang w:val="de-DE"/>
        </w:rPr>
        <w:t xml:space="preserve"> </w:t>
      </w:r>
      <w:r w:rsidR="00845007">
        <w:rPr>
          <w:lang w:val="de-DE"/>
        </w:rPr>
        <w:t xml:space="preserve">an </w:t>
      </w:r>
      <w:r w:rsidR="003D0710" w:rsidRPr="001E4300">
        <w:rPr>
          <w:lang w:val="de-DE"/>
        </w:rPr>
        <w:t>der künftigen Steigerung des Unternehmenswerts der Gesellschaft teilzuhaben</w:t>
      </w:r>
      <w:r w:rsidR="00A61646" w:rsidRPr="001E4300">
        <w:rPr>
          <w:lang w:val="de-DE"/>
        </w:rPr>
        <w:t xml:space="preserve">. </w:t>
      </w:r>
      <w:r w:rsidRPr="001E4300">
        <w:rPr>
          <w:lang w:val="de-DE"/>
        </w:rPr>
        <w:t>Die nachfolgenden Optionsbedingungen ("</w:t>
      </w:r>
      <w:r w:rsidRPr="001E4300">
        <w:rPr>
          <w:b/>
          <w:lang w:val="de-DE"/>
        </w:rPr>
        <w:t>Optionsbedingungen</w:t>
      </w:r>
      <w:r w:rsidRPr="001E4300">
        <w:rPr>
          <w:lang w:val="de-DE"/>
        </w:rPr>
        <w:t xml:space="preserve">") </w:t>
      </w:r>
      <w:r w:rsidR="00845007">
        <w:rPr>
          <w:lang w:val="de-DE"/>
        </w:rPr>
        <w:t xml:space="preserve">regeln das zu diesem Zweck implementierte </w:t>
      </w:r>
      <w:r w:rsidR="000B1E77">
        <w:rPr>
          <w:lang w:val="de-DE"/>
        </w:rPr>
        <w:t>v</w:t>
      </w:r>
      <w:r w:rsidRPr="001E4300">
        <w:rPr>
          <w:lang w:val="de-DE"/>
        </w:rPr>
        <w:t xml:space="preserve">irtuelle </w:t>
      </w:r>
      <w:r w:rsidR="001E4300" w:rsidRPr="001E4300">
        <w:rPr>
          <w:lang w:val="de-DE"/>
        </w:rPr>
        <w:t>Optionsprogramm</w:t>
      </w:r>
      <w:r w:rsidRPr="001E4300">
        <w:rPr>
          <w:lang w:val="de-DE"/>
        </w:rPr>
        <w:t xml:space="preserve"> </w:t>
      </w:r>
      <w:r w:rsidR="00F80AE8" w:rsidRPr="001E4300">
        <w:rPr>
          <w:lang w:val="de-DE"/>
        </w:rPr>
        <w:t xml:space="preserve">der </w:t>
      </w:r>
      <w:r w:rsidR="00DB10B6" w:rsidRPr="001E4300">
        <w:rPr>
          <w:lang w:val="de-DE"/>
        </w:rPr>
        <w:t>Gesellschaft</w:t>
      </w:r>
      <w:r w:rsidR="000B1E77">
        <w:rPr>
          <w:lang w:val="de-DE"/>
        </w:rPr>
        <w:t xml:space="preserve"> </w:t>
      </w:r>
      <w:r w:rsidR="000B1E77" w:rsidRPr="001E4300">
        <w:rPr>
          <w:lang w:val="de-DE"/>
        </w:rPr>
        <w:t>("</w:t>
      </w:r>
      <w:r w:rsidR="000B1E77" w:rsidRPr="001E4300">
        <w:rPr>
          <w:b/>
          <w:lang w:val="de-DE"/>
        </w:rPr>
        <w:t>Virtuelles Optionsprogramm</w:t>
      </w:r>
      <w:r w:rsidR="000B1E77" w:rsidRPr="001E4300">
        <w:rPr>
          <w:lang w:val="de-DE"/>
        </w:rPr>
        <w:t>")</w:t>
      </w:r>
      <w:r w:rsidRPr="001E4300">
        <w:rPr>
          <w:lang w:val="de-DE"/>
        </w:rPr>
        <w:t>.</w:t>
      </w:r>
      <w:bookmarkEnd w:id="3"/>
      <w:r w:rsidRPr="001E4300">
        <w:rPr>
          <w:lang w:val="de-DE"/>
        </w:rPr>
        <w:t xml:space="preserve"> </w:t>
      </w:r>
    </w:p>
    <w:p w14:paraId="0ADA92DB" w14:textId="1DF0D443" w:rsidR="009C4C9F" w:rsidRPr="001E4300" w:rsidRDefault="00696E47" w:rsidP="003D0710">
      <w:pPr>
        <w:pStyle w:val="Recital"/>
        <w:rPr>
          <w:lang w:val="de-DE"/>
        </w:rPr>
      </w:pPr>
      <w:bookmarkStart w:id="4" w:name="_Ref18931397"/>
      <w:r>
        <w:rPr>
          <w:lang w:val="de-DE"/>
        </w:rPr>
        <w:t xml:space="preserve">Für das </w:t>
      </w:r>
      <w:r w:rsidR="00845007" w:rsidRPr="001E4300">
        <w:rPr>
          <w:lang w:val="de-DE"/>
        </w:rPr>
        <w:t xml:space="preserve">Virtuelle Optionsprogramm setzt </w:t>
      </w:r>
      <w:r>
        <w:rPr>
          <w:lang w:val="de-DE"/>
        </w:rPr>
        <w:t>der Optionsberechtigte</w:t>
      </w:r>
      <w:r w:rsidR="003530B6">
        <w:rPr>
          <w:lang w:val="de-DE"/>
        </w:rPr>
        <w:t xml:space="preserve"> (wie in Ziffer </w:t>
      </w:r>
      <w:r w:rsidR="003530B6">
        <w:rPr>
          <w:lang w:val="de-DE"/>
        </w:rPr>
        <w:fldChar w:fldCharType="begin"/>
      </w:r>
      <w:r w:rsidR="003530B6">
        <w:rPr>
          <w:lang w:val="de-DE"/>
        </w:rPr>
        <w:instrText xml:space="preserve"> REF _Ref103856630 \r \h </w:instrText>
      </w:r>
      <w:r w:rsidR="003530B6">
        <w:rPr>
          <w:lang w:val="de-DE"/>
        </w:rPr>
      </w:r>
      <w:r w:rsidR="003530B6">
        <w:rPr>
          <w:lang w:val="de-DE"/>
        </w:rPr>
        <w:fldChar w:fldCharType="separate"/>
      </w:r>
      <w:r w:rsidR="00A30394">
        <w:rPr>
          <w:lang w:val="de-DE"/>
        </w:rPr>
        <w:t>1.1</w:t>
      </w:r>
      <w:r w:rsidR="003530B6">
        <w:rPr>
          <w:lang w:val="de-DE"/>
        </w:rPr>
        <w:fldChar w:fldCharType="end"/>
      </w:r>
      <w:r w:rsidR="003530B6">
        <w:rPr>
          <w:lang w:val="de-DE"/>
        </w:rPr>
        <w:t xml:space="preserve"> definiert)</w:t>
      </w:r>
      <w:r>
        <w:rPr>
          <w:lang w:val="de-DE"/>
        </w:rPr>
        <w:t xml:space="preserve"> </w:t>
      </w:r>
      <w:r w:rsidR="00845007" w:rsidRPr="001E4300">
        <w:rPr>
          <w:lang w:val="de-DE"/>
        </w:rPr>
        <w:t>kein Kapital ein</w:t>
      </w:r>
      <w:r w:rsidR="00845007">
        <w:rPr>
          <w:lang w:val="de-DE"/>
        </w:rPr>
        <w:t>, sondern</w:t>
      </w:r>
      <w:r w:rsidR="00845007" w:rsidRPr="001E4300">
        <w:rPr>
          <w:lang w:val="de-DE"/>
        </w:rPr>
        <w:t xml:space="preserve"> </w:t>
      </w:r>
      <w:r w:rsidR="00845007">
        <w:rPr>
          <w:lang w:val="de-DE"/>
        </w:rPr>
        <w:t>erhält bei</w:t>
      </w:r>
      <w:r>
        <w:rPr>
          <w:lang w:val="de-DE"/>
        </w:rPr>
        <w:t xml:space="preserve"> Eintritt eines Ausübungsereignisses (wie in Ziffer </w:t>
      </w:r>
      <w:r>
        <w:rPr>
          <w:lang w:val="de-DE"/>
        </w:rPr>
        <w:fldChar w:fldCharType="begin"/>
      </w:r>
      <w:r>
        <w:rPr>
          <w:lang w:val="de-DE"/>
        </w:rPr>
        <w:instrText xml:space="preserve"> REF _Ref18524049 \r \h </w:instrText>
      </w:r>
      <w:r>
        <w:rPr>
          <w:lang w:val="de-DE"/>
        </w:rPr>
      </w:r>
      <w:r>
        <w:rPr>
          <w:lang w:val="de-DE"/>
        </w:rPr>
        <w:fldChar w:fldCharType="separate"/>
      </w:r>
      <w:r w:rsidR="00A30394">
        <w:rPr>
          <w:lang w:val="de-DE"/>
        </w:rPr>
        <w:t>5.2</w:t>
      </w:r>
      <w:r>
        <w:rPr>
          <w:lang w:val="de-DE"/>
        </w:rPr>
        <w:fldChar w:fldCharType="end"/>
      </w:r>
      <w:r>
        <w:rPr>
          <w:lang w:val="de-DE"/>
        </w:rPr>
        <w:t xml:space="preserve"> definiert) und bei</w:t>
      </w:r>
      <w:r w:rsidR="00845007">
        <w:rPr>
          <w:lang w:val="de-DE"/>
        </w:rPr>
        <w:t xml:space="preserve"> Vorliegen der </w:t>
      </w:r>
      <w:r>
        <w:rPr>
          <w:lang w:val="de-DE"/>
        </w:rPr>
        <w:t xml:space="preserve">übrigen </w:t>
      </w:r>
      <w:r w:rsidR="00845007">
        <w:rPr>
          <w:lang w:val="de-DE"/>
        </w:rPr>
        <w:t xml:space="preserve">Ausübungsvoraussetzungen </w:t>
      </w:r>
      <w:r w:rsidR="00A8202C" w:rsidRPr="001E4300">
        <w:rPr>
          <w:lang w:val="de-DE"/>
        </w:rPr>
        <w:t>einen vertraglichen Anspruch gegen die Gesel</w:t>
      </w:r>
      <w:r w:rsidR="00DB10B6" w:rsidRPr="001E4300">
        <w:rPr>
          <w:lang w:val="de-DE"/>
        </w:rPr>
        <w:t>lschaft auf Z</w:t>
      </w:r>
      <w:r w:rsidR="00A8202C" w:rsidRPr="001E4300">
        <w:rPr>
          <w:lang w:val="de-DE"/>
        </w:rPr>
        <w:t xml:space="preserve">ahlung eines bestimmten Geldbetrages in bar </w:t>
      </w:r>
      <w:r w:rsidR="00DB10B6" w:rsidRPr="001E4300">
        <w:rPr>
          <w:lang w:val="de-DE"/>
        </w:rPr>
        <w:t>oder</w:t>
      </w:r>
      <w:r w:rsidR="00A8202C" w:rsidRPr="001E4300">
        <w:rPr>
          <w:lang w:val="de-DE"/>
        </w:rPr>
        <w:t xml:space="preserve"> auf Gewährung einer Sachleistung</w:t>
      </w:r>
      <w:r w:rsidR="006201AD" w:rsidRPr="001E4300">
        <w:rPr>
          <w:lang w:val="de-DE"/>
        </w:rPr>
        <w:t xml:space="preserve"> ("</w:t>
      </w:r>
      <w:r w:rsidR="006201AD" w:rsidRPr="001E4300">
        <w:rPr>
          <w:b/>
          <w:lang w:val="de-DE"/>
        </w:rPr>
        <w:t>Virtuelle Optionen</w:t>
      </w:r>
      <w:r w:rsidR="006201AD" w:rsidRPr="001E4300">
        <w:rPr>
          <w:lang w:val="de-DE"/>
        </w:rPr>
        <w:t>")</w:t>
      </w:r>
      <w:r>
        <w:rPr>
          <w:lang w:val="de-DE"/>
        </w:rPr>
        <w:t>, wenn er die Virtuellen Optionen nach Maßgabe dieser Optionsbedingungen ausübt</w:t>
      </w:r>
      <w:r w:rsidR="00A8202C" w:rsidRPr="001E4300">
        <w:rPr>
          <w:lang w:val="de-DE"/>
        </w:rPr>
        <w:t>.</w:t>
      </w:r>
      <w:bookmarkEnd w:id="4"/>
      <w:r w:rsidR="00A8202C" w:rsidRPr="001E4300">
        <w:rPr>
          <w:lang w:val="de-DE"/>
        </w:rPr>
        <w:t xml:space="preserve"> </w:t>
      </w:r>
    </w:p>
    <w:p w14:paraId="11E147BE" w14:textId="422964E5" w:rsidR="00EC76C7" w:rsidRPr="003D7568" w:rsidRDefault="00A8202C" w:rsidP="00F527B6">
      <w:pPr>
        <w:pStyle w:val="Recital"/>
        <w:rPr>
          <w:lang w:val="de-DE"/>
        </w:rPr>
      </w:pPr>
      <w:r w:rsidRPr="003D7568">
        <w:rPr>
          <w:lang w:val="de-DE"/>
        </w:rPr>
        <w:t xml:space="preserve">Durch </w:t>
      </w:r>
      <w:r w:rsidR="00DB4152" w:rsidRPr="003D7568">
        <w:rPr>
          <w:lang w:val="de-DE"/>
        </w:rPr>
        <w:t>die Virtuellen Optionen</w:t>
      </w:r>
      <w:r w:rsidRPr="003D7568">
        <w:rPr>
          <w:lang w:val="de-DE"/>
        </w:rPr>
        <w:t xml:space="preserve"> wird keine gesellschaftsrechtliche Beteiligung des Optionsberechtigten an der Gesellschaft begründet, insbesondere besteht kein Anspruch auf </w:t>
      </w:r>
      <w:r w:rsidR="00DD14FA">
        <w:rPr>
          <w:lang w:val="de-DE"/>
        </w:rPr>
        <w:t xml:space="preserve">eine Gewinnbeteiligung, </w:t>
      </w:r>
      <w:r w:rsidRPr="003D7568">
        <w:rPr>
          <w:lang w:val="de-DE"/>
        </w:rPr>
        <w:t>Informations-</w:t>
      </w:r>
      <w:r w:rsidR="00DD14FA">
        <w:rPr>
          <w:lang w:val="de-DE"/>
        </w:rPr>
        <w:t xml:space="preserve">, Stimm- </w:t>
      </w:r>
      <w:r w:rsidRPr="003D7568">
        <w:rPr>
          <w:lang w:val="de-DE"/>
        </w:rPr>
        <w:t xml:space="preserve">oder </w:t>
      </w:r>
      <w:r w:rsidR="003530B6">
        <w:rPr>
          <w:lang w:val="de-DE"/>
        </w:rPr>
        <w:t xml:space="preserve">sonstige </w:t>
      </w:r>
      <w:r w:rsidRPr="003D7568">
        <w:rPr>
          <w:lang w:val="de-DE"/>
        </w:rPr>
        <w:t>Teilhaberechte.</w:t>
      </w:r>
      <w:r w:rsidR="000B175A">
        <w:rPr>
          <w:rStyle w:val="Funotenzeichen"/>
        </w:rPr>
        <w:footnoteReference w:id="2"/>
      </w:r>
      <w:r w:rsidR="000B175A" w:rsidRPr="003D7568">
        <w:rPr>
          <w:lang w:val="de-DE"/>
        </w:rPr>
        <w:t xml:space="preserve"> </w:t>
      </w:r>
      <w:r w:rsidRPr="003D7568">
        <w:rPr>
          <w:lang w:val="de-DE"/>
        </w:rPr>
        <w:t>Der jeweilige Optionsberechtigte erlangt nicht die Stellung eines Gesellschafters der Gesellschaft.</w:t>
      </w:r>
      <w:r w:rsidR="000B5B3D" w:rsidRPr="003D7568">
        <w:rPr>
          <w:lang w:val="de-DE"/>
        </w:rPr>
        <w:t xml:space="preserve"> </w:t>
      </w:r>
      <w:bookmarkStart w:id="6" w:name="_Toc535869262"/>
      <w:bookmarkStart w:id="7" w:name="_Toc536096246"/>
      <w:bookmarkStart w:id="8" w:name="_Toc535869263"/>
      <w:bookmarkStart w:id="9" w:name="_Toc536096247"/>
      <w:bookmarkStart w:id="10" w:name="_Toc535869264"/>
      <w:bookmarkStart w:id="11" w:name="_Toc536096248"/>
      <w:bookmarkEnd w:id="6"/>
      <w:bookmarkEnd w:id="7"/>
      <w:bookmarkEnd w:id="8"/>
      <w:bookmarkEnd w:id="9"/>
      <w:bookmarkEnd w:id="10"/>
      <w:bookmarkEnd w:id="11"/>
    </w:p>
    <w:p w14:paraId="2A2C1346" w14:textId="7AC9D53A" w:rsidR="001E743D" w:rsidRPr="00EC76C7" w:rsidRDefault="00EC76C7" w:rsidP="00EC76C7">
      <w:pPr>
        <w:spacing w:after="200" w:line="0" w:lineRule="auto"/>
        <w:jc w:val="left"/>
        <w:rPr>
          <w:rFonts w:eastAsia="PMingLiU" w:cs="Times New Roman"/>
          <w:szCs w:val="20"/>
          <w:lang w:val="de-DE" w:eastAsia="en-US"/>
        </w:rPr>
      </w:pPr>
      <w:r>
        <w:rPr>
          <w:lang w:val="de-DE"/>
        </w:rPr>
        <w:br w:type="page"/>
      </w:r>
    </w:p>
    <w:p w14:paraId="2F4C9822" w14:textId="00FD4BBE" w:rsidR="001E743D" w:rsidRPr="001E4300" w:rsidRDefault="00ED1A3D" w:rsidP="00604FBE">
      <w:pPr>
        <w:pStyle w:val="berschrift1"/>
        <w:numPr>
          <w:ilvl w:val="0"/>
          <w:numId w:val="10"/>
        </w:numPr>
        <w:rPr>
          <w:lang w:val="de-DE"/>
        </w:rPr>
      </w:pPr>
      <w:bookmarkStart w:id="12" w:name="_Ref18932157"/>
      <w:bookmarkStart w:id="13" w:name="_Toc20417005"/>
      <w:bookmarkStart w:id="14" w:name="_Toc103857051"/>
      <w:r w:rsidRPr="001E4300">
        <w:rPr>
          <w:lang w:val="de-DE"/>
        </w:rPr>
        <w:lastRenderedPageBreak/>
        <w:t>Opti</w:t>
      </w:r>
      <w:r w:rsidR="009C54E8" w:rsidRPr="001E4300">
        <w:rPr>
          <w:lang w:val="de-DE"/>
        </w:rPr>
        <w:t>onsberechtigte und Ausgabe von V</w:t>
      </w:r>
      <w:r w:rsidRPr="001E4300">
        <w:rPr>
          <w:lang w:val="de-DE"/>
        </w:rPr>
        <w:t>irtuellen Optionen</w:t>
      </w:r>
      <w:bookmarkEnd w:id="12"/>
      <w:bookmarkEnd w:id="13"/>
      <w:bookmarkEnd w:id="14"/>
    </w:p>
    <w:p w14:paraId="2DCFC550" w14:textId="72F8E1D6" w:rsidR="00ED1A3D" w:rsidRPr="001E4300" w:rsidRDefault="00C23721" w:rsidP="00481DBD">
      <w:pPr>
        <w:pStyle w:val="berschrift2"/>
      </w:pPr>
      <w:bookmarkStart w:id="15" w:name="_Ref536518539"/>
      <w:bookmarkStart w:id="16" w:name="_Ref103856630"/>
      <w:r>
        <w:t xml:space="preserve">Die </w:t>
      </w:r>
      <w:r w:rsidR="00ED1A3D" w:rsidRPr="001E4300">
        <w:t xml:space="preserve">Geschäftsführung der Gesellschaft </w:t>
      </w:r>
      <w:r>
        <w:t xml:space="preserve">gewährt </w:t>
      </w:r>
      <w:r w:rsidR="00CC129E">
        <w:t xml:space="preserve">ausgewählten Begünstigten </w:t>
      </w:r>
      <w:r>
        <w:t xml:space="preserve">Virtuelle Optionen </w:t>
      </w:r>
      <w:r w:rsidR="00DB10B6" w:rsidRPr="001E4300">
        <w:t>nach Maßgabe dieser Optionsbedingungen</w:t>
      </w:r>
      <w:r>
        <w:t xml:space="preserve"> </w:t>
      </w:r>
      <w:r w:rsidR="00CD708C" w:rsidRPr="001E4300">
        <w:t>(jeder Begünstigte,</w:t>
      </w:r>
      <w:r w:rsidR="00ED1A3D" w:rsidRPr="001E4300">
        <w:t xml:space="preserve"> an </w:t>
      </w:r>
      <w:r w:rsidR="00AC3992" w:rsidRPr="001E4300">
        <w:t xml:space="preserve">den </w:t>
      </w:r>
      <w:r w:rsidR="00ED1A3D" w:rsidRPr="001E4300">
        <w:t>Virtuelle Optionen nach Maßgabe dieser Optio</w:t>
      </w:r>
      <w:r w:rsidR="00CD708C" w:rsidRPr="001E4300">
        <w:t>nsbedingungen ausgegeben werden</w:t>
      </w:r>
      <w:r w:rsidR="00ED1A3D" w:rsidRPr="001E4300">
        <w:t xml:space="preserve"> "</w:t>
      </w:r>
      <w:r w:rsidR="00ED1A3D" w:rsidRPr="001E4300">
        <w:rPr>
          <w:b/>
        </w:rPr>
        <w:t>Optionsberechtigter</w:t>
      </w:r>
      <w:r w:rsidR="00ED1A3D" w:rsidRPr="001E4300">
        <w:t>"</w:t>
      </w:r>
      <w:r w:rsidR="00CD708C" w:rsidRPr="001E4300">
        <w:t>)</w:t>
      </w:r>
      <w:bookmarkEnd w:id="15"/>
      <w:r w:rsidRPr="001E4300">
        <w:t>.</w:t>
      </w:r>
      <w:bookmarkEnd w:id="16"/>
    </w:p>
    <w:p w14:paraId="0D4E8E85" w14:textId="0F828B4B" w:rsidR="00C57C24" w:rsidRPr="001E4300" w:rsidRDefault="00ED1A3D" w:rsidP="00481DBD">
      <w:pPr>
        <w:pStyle w:val="berschrift2"/>
      </w:pPr>
      <w:bookmarkStart w:id="17" w:name="_Ref18600131"/>
      <w:bookmarkStart w:id="18" w:name="_Ref18505749"/>
      <w:r w:rsidRPr="001E4300">
        <w:t xml:space="preserve">Virtuelle Optionen sind an den Optionsberechtigten </w:t>
      </w:r>
      <w:r w:rsidR="001C2E89">
        <w:t xml:space="preserve">wirksam </w:t>
      </w:r>
      <w:r w:rsidR="002A1D8D">
        <w:t>gewährt</w:t>
      </w:r>
      <w:r w:rsidRPr="001E4300">
        <w:t xml:space="preserve">, wenn der Optionsberechtigte das in dem Zuteilungsschreiben enthaltene Angebot der Gesellschaft innerhalb der in dem Zuteilungsschreiben genannten Annahmefrist vorbehaltlos </w:t>
      </w:r>
      <w:r w:rsidRPr="00C865F2">
        <w:t>schriftlich</w:t>
      </w:r>
      <w:r w:rsidR="00637BEE">
        <w:rPr>
          <w:rStyle w:val="Funotenzeichen"/>
        </w:rPr>
        <w:footnoteReference w:id="3"/>
      </w:r>
      <w:r w:rsidRPr="001E4300">
        <w:t xml:space="preserve"> annimmt. </w:t>
      </w:r>
      <w:r w:rsidR="002A1D8D">
        <w:t xml:space="preserve">Für das Einhalten der Annahmefrist </w:t>
      </w:r>
      <w:r w:rsidRPr="001E4300">
        <w:t xml:space="preserve">ist der </w:t>
      </w:r>
      <w:r w:rsidR="002655D0" w:rsidRPr="001E4300">
        <w:t xml:space="preserve">Zeitpunkt des </w:t>
      </w:r>
      <w:r w:rsidRPr="001E4300">
        <w:t>Zugang</w:t>
      </w:r>
      <w:r w:rsidR="002655D0" w:rsidRPr="001E4300">
        <w:t>s</w:t>
      </w:r>
      <w:r w:rsidRPr="001E4300">
        <w:t xml:space="preserve"> der schriftlichen Annahmeerklärung ("</w:t>
      </w:r>
      <w:r w:rsidRPr="001E4300">
        <w:rPr>
          <w:b/>
        </w:rPr>
        <w:t>Annahmeerklärung</w:t>
      </w:r>
      <w:r w:rsidRPr="001E4300">
        <w:t>") bei d</w:t>
      </w:r>
      <w:r w:rsidR="004A6116" w:rsidRPr="001E4300">
        <w:t>er Gesellschaft</w:t>
      </w:r>
      <w:r w:rsidR="002A1D8D">
        <w:t xml:space="preserve"> maßgeblich</w:t>
      </w:r>
      <w:r w:rsidR="004A6116" w:rsidRPr="001E4300">
        <w:t xml:space="preserve">. </w:t>
      </w:r>
      <w:r w:rsidR="008E617F">
        <w:t xml:space="preserve">Mit fristgerechter Annahmeerklärung beginnt der </w:t>
      </w:r>
      <w:proofErr w:type="spellStart"/>
      <w:r w:rsidR="00D60432">
        <w:t>Vestingzeitraum</w:t>
      </w:r>
      <w:proofErr w:type="spellEnd"/>
      <w:r w:rsidR="008E617F">
        <w:t xml:space="preserve"> gemäß Ziffer </w:t>
      </w:r>
      <w:r w:rsidR="008E617F">
        <w:fldChar w:fldCharType="begin"/>
      </w:r>
      <w:r w:rsidR="008E617F">
        <w:instrText xml:space="preserve"> REF _Ref18948506 \r \h </w:instrText>
      </w:r>
      <w:r w:rsidR="008E617F">
        <w:fldChar w:fldCharType="separate"/>
      </w:r>
      <w:r w:rsidR="00A30394">
        <w:t>2.1</w:t>
      </w:r>
      <w:r w:rsidR="008E617F">
        <w:fldChar w:fldCharType="end"/>
      </w:r>
      <w:r w:rsidR="008E617F">
        <w:t xml:space="preserve"> an dem in dem Zuteilungsschreiben festgelegten Tag </w:t>
      </w:r>
      <w:r w:rsidR="008E617F" w:rsidRPr="001E4300">
        <w:rPr>
          <w:rFonts w:cs="Arial"/>
        </w:rPr>
        <w:t>("</w:t>
      </w:r>
      <w:r w:rsidR="008E617F" w:rsidRPr="001E4300">
        <w:rPr>
          <w:rFonts w:cs="Arial"/>
          <w:b/>
        </w:rPr>
        <w:t>Zuteilungstag</w:t>
      </w:r>
      <w:r w:rsidR="008E617F" w:rsidRPr="001E4300">
        <w:rPr>
          <w:rFonts w:cs="Arial"/>
        </w:rPr>
        <w:t>")</w:t>
      </w:r>
      <w:r w:rsidR="008E617F">
        <w:rPr>
          <w:rFonts w:cs="Arial"/>
        </w:rPr>
        <w:t xml:space="preserve">. </w:t>
      </w:r>
      <w:r w:rsidR="008E617F" w:rsidRPr="001E4300">
        <w:rPr>
          <w:rFonts w:cs="Arial"/>
        </w:rPr>
        <w:t>Der Zuteilungstag kann auch vor dem Zeitpunkt des Zugangs des Zuteilungsschreibens bei dem Optionsberechtigten liegen.</w:t>
      </w:r>
      <w:bookmarkEnd w:id="17"/>
      <w:bookmarkEnd w:id="18"/>
    </w:p>
    <w:p w14:paraId="3FC0A155" w14:textId="72767E55" w:rsidR="00C90ADB" w:rsidRPr="001E4300" w:rsidRDefault="00ED1A3D" w:rsidP="00C90ADB">
      <w:pPr>
        <w:pStyle w:val="berschrift1"/>
        <w:rPr>
          <w:lang w:val="de-DE"/>
        </w:rPr>
      </w:pPr>
      <w:bookmarkStart w:id="19" w:name="_Toc536096252"/>
      <w:bookmarkStart w:id="20" w:name="_Toc536096254"/>
      <w:bookmarkStart w:id="21" w:name="_Toc536096255"/>
      <w:bookmarkStart w:id="22" w:name="_Toc536096256"/>
      <w:bookmarkStart w:id="23" w:name="_Ref18583145"/>
      <w:bookmarkStart w:id="24" w:name="_Ref18584971"/>
      <w:bookmarkStart w:id="25" w:name="_Toc20417006"/>
      <w:bookmarkStart w:id="26" w:name="_Toc103857052"/>
      <w:bookmarkStart w:id="27" w:name="_Ref531194881"/>
      <w:bookmarkStart w:id="28" w:name="_Ref531195117"/>
      <w:bookmarkEnd w:id="19"/>
      <w:bookmarkEnd w:id="20"/>
      <w:bookmarkEnd w:id="21"/>
      <w:bookmarkEnd w:id="22"/>
      <w:proofErr w:type="spellStart"/>
      <w:r w:rsidRPr="001E4300">
        <w:rPr>
          <w:lang w:val="de-DE"/>
        </w:rPr>
        <w:t>Vesting</w:t>
      </w:r>
      <w:bookmarkStart w:id="29" w:name="_Ref18509433"/>
      <w:bookmarkEnd w:id="23"/>
      <w:bookmarkEnd w:id="24"/>
      <w:bookmarkEnd w:id="25"/>
      <w:bookmarkEnd w:id="26"/>
      <w:proofErr w:type="spellEnd"/>
    </w:p>
    <w:p w14:paraId="2EE71B5C" w14:textId="3148BB34" w:rsidR="001944B6" w:rsidRPr="001E4300" w:rsidRDefault="000F7EFC" w:rsidP="00481DBD">
      <w:pPr>
        <w:pStyle w:val="berschrift2"/>
      </w:pPr>
      <w:bookmarkStart w:id="30" w:name="_Ref18948506"/>
      <w:r w:rsidRPr="001E4300">
        <w:t xml:space="preserve">Die dem </w:t>
      </w:r>
      <w:r w:rsidR="00DF24C1">
        <w:t>Optionsberechtigten</w:t>
      </w:r>
      <w:r w:rsidR="00DF24C1" w:rsidRPr="001E4300">
        <w:t xml:space="preserve"> </w:t>
      </w:r>
      <w:r w:rsidRPr="001E4300">
        <w:t xml:space="preserve">insgesamt </w:t>
      </w:r>
      <w:r w:rsidR="00B42EBA" w:rsidRPr="001E4300">
        <w:t>gewährten</w:t>
      </w:r>
      <w:r w:rsidRPr="001E4300">
        <w:t xml:space="preserve"> Virtuellen Optionen </w:t>
      </w:r>
      <w:r w:rsidR="00F724D2" w:rsidRPr="001E4300">
        <w:t>stehen diesem nicht vom Zuteilungstag an</w:t>
      </w:r>
      <w:r w:rsidR="008E617F">
        <w:t xml:space="preserve"> </w:t>
      </w:r>
      <w:r w:rsidR="00F724D2" w:rsidRPr="001E4300">
        <w:t xml:space="preserve">zu, sondern </w:t>
      </w:r>
      <w:r w:rsidR="006D25A6">
        <w:t xml:space="preserve">wachsen dem </w:t>
      </w:r>
      <w:r w:rsidR="00DF24C1">
        <w:t>Optionsberechtigten</w:t>
      </w:r>
      <w:r w:rsidR="00DF24C1">
        <w:t xml:space="preserve"> </w:t>
      </w:r>
      <w:r w:rsidRPr="001E4300">
        <w:t xml:space="preserve">über einen festgelegten Zeitraum hinweg </w:t>
      </w:r>
      <w:r w:rsidR="006D25A6">
        <w:t xml:space="preserve">zu </w:t>
      </w:r>
      <w:r w:rsidR="002F66E4" w:rsidRPr="001E4300">
        <w:t>(</w:t>
      </w:r>
      <w:proofErr w:type="spellStart"/>
      <w:r w:rsidR="002F66E4" w:rsidRPr="00035CD7">
        <w:rPr>
          <w:i/>
        </w:rPr>
        <w:t>Vesting</w:t>
      </w:r>
      <w:proofErr w:type="spellEnd"/>
      <w:r w:rsidR="002F66E4" w:rsidRPr="001E4300">
        <w:t>)</w:t>
      </w:r>
      <w:r w:rsidRPr="001E4300">
        <w:t>. Der</w:t>
      </w:r>
      <w:r w:rsidR="00757128" w:rsidRPr="001E4300">
        <w:t xml:space="preserve"> </w:t>
      </w:r>
      <w:proofErr w:type="spellStart"/>
      <w:r w:rsidR="00D60432">
        <w:t>Vestingzeitraum</w:t>
      </w:r>
      <w:proofErr w:type="spellEnd"/>
      <w:r w:rsidR="00D60432">
        <w:t xml:space="preserve"> </w:t>
      </w:r>
      <w:r w:rsidR="00757128" w:rsidRPr="001E4300">
        <w:t xml:space="preserve">für die Virtuellen Optionen </w:t>
      </w:r>
      <w:r w:rsidR="002E7D04" w:rsidRPr="001E4300">
        <w:t xml:space="preserve">beträgt </w:t>
      </w:r>
      <w:r w:rsidR="008E617F">
        <w:t xml:space="preserve">insgesamt </w:t>
      </w:r>
      <w:r w:rsidR="00646C0F" w:rsidRPr="00835174">
        <w:t>vier (4</w:t>
      </w:r>
      <w:r w:rsidR="00F724D2" w:rsidRPr="00835174">
        <w:t>)</w:t>
      </w:r>
      <w:r w:rsidR="00B076B3" w:rsidRPr="007644DB">
        <w:t xml:space="preserve"> Jahre</w:t>
      </w:r>
      <w:r w:rsidR="0027322F" w:rsidRPr="001E4300">
        <w:t xml:space="preserve"> und beginnt mit dem </w:t>
      </w:r>
      <w:r w:rsidR="008E617F">
        <w:t xml:space="preserve">Zuteilungstag </w:t>
      </w:r>
      <w:r w:rsidR="0027322F" w:rsidRPr="001E4300">
        <w:t>("</w:t>
      </w:r>
      <w:proofErr w:type="spellStart"/>
      <w:r w:rsidR="00D60432">
        <w:rPr>
          <w:b/>
        </w:rPr>
        <w:t>Vestingzeitraum</w:t>
      </w:r>
      <w:proofErr w:type="spellEnd"/>
      <w:r w:rsidR="0027322F" w:rsidRPr="001E4300">
        <w:t>").</w:t>
      </w:r>
      <w:r w:rsidR="00B076B3" w:rsidRPr="001E4300">
        <w:t xml:space="preserve"> </w:t>
      </w:r>
      <w:r w:rsidR="00B42EBA" w:rsidRPr="001E4300">
        <w:t xml:space="preserve">Nach </w:t>
      </w:r>
      <w:r w:rsidR="0027322F" w:rsidRPr="001E4300">
        <w:t xml:space="preserve">Ablauf </w:t>
      </w:r>
      <w:r w:rsidR="00B60144">
        <w:t xml:space="preserve">von </w:t>
      </w:r>
      <w:r w:rsidR="00B42EBA" w:rsidRPr="00B60144">
        <w:t>zwölf</w:t>
      </w:r>
      <w:r w:rsidR="0027322F" w:rsidRPr="00B60144">
        <w:t xml:space="preserve"> </w:t>
      </w:r>
      <w:r w:rsidR="00B42EBA" w:rsidRPr="00B60144">
        <w:t>(</w:t>
      </w:r>
      <w:r w:rsidR="0027322F" w:rsidRPr="00B60144">
        <w:t>12</w:t>
      </w:r>
      <w:r w:rsidR="00B42EBA" w:rsidRPr="00B60144">
        <w:t>) Monate</w:t>
      </w:r>
      <w:r w:rsidR="00B60144" w:rsidRPr="00B60144">
        <w:t>n</w:t>
      </w:r>
      <w:r w:rsidR="0027322F" w:rsidRPr="00B60144">
        <w:t xml:space="preserve"> des </w:t>
      </w:r>
      <w:proofErr w:type="spellStart"/>
      <w:r w:rsidR="00D60432">
        <w:t>Vestingzeitraum</w:t>
      </w:r>
      <w:r w:rsidR="0027322F" w:rsidRPr="00B60144">
        <w:t>s</w:t>
      </w:r>
      <w:proofErr w:type="spellEnd"/>
      <w:r w:rsidR="0027322F" w:rsidRPr="00B60144">
        <w:t xml:space="preserve"> </w:t>
      </w:r>
      <w:r w:rsidR="00A73208">
        <w:t>gelten zwölf Achtundvierzigstel</w:t>
      </w:r>
      <m:oMath>
        <m:d>
          <m:dPr>
            <m:ctrlPr>
              <w:rPr>
                <w:rFonts w:ascii="Cambria Math" w:hAnsi="Cambria Math"/>
                <w:i/>
                <w:sz w:val="18"/>
                <w:szCs w:val="18"/>
              </w:rPr>
            </m:ctrlPr>
          </m:dPr>
          <m:e>
            <m:f>
              <m:fPr>
                <m:type m:val="skw"/>
                <m:ctrlPr>
                  <w:rPr>
                    <w:rFonts w:ascii="Cambria Math" w:hAnsi="Cambria Math"/>
                    <w:i/>
                    <w:sz w:val="18"/>
                    <w:szCs w:val="18"/>
                  </w:rPr>
                </m:ctrlPr>
              </m:fPr>
              <m:num>
                <m:r>
                  <w:rPr>
                    <w:rFonts w:ascii="Cambria Math" w:hAnsi="Cambria Math"/>
                    <w:sz w:val="18"/>
                    <w:szCs w:val="18"/>
                  </w:rPr>
                  <m:t>12</m:t>
                </m:r>
              </m:num>
              <m:den>
                <m:r>
                  <w:rPr>
                    <w:rFonts w:ascii="Cambria Math" w:hAnsi="Cambria Math"/>
                    <w:sz w:val="18"/>
                    <w:szCs w:val="18"/>
                  </w:rPr>
                  <m:t>48</m:t>
                </m:r>
              </m:den>
            </m:f>
          </m:e>
        </m:d>
      </m:oMath>
      <w:r w:rsidR="008572A6" w:rsidRPr="001E4300">
        <w:t xml:space="preserve"> </w:t>
      </w:r>
      <w:r w:rsidR="00B42EBA" w:rsidRPr="001E4300">
        <w:t xml:space="preserve">der </w:t>
      </w:r>
      <w:r w:rsidR="005D024C">
        <w:t>V</w:t>
      </w:r>
      <w:r w:rsidR="00B42EBA" w:rsidRPr="001E4300">
        <w:t xml:space="preserve">irtuellen Optionen </w:t>
      </w:r>
      <w:r w:rsidR="00D60432">
        <w:t>d</w:t>
      </w:r>
      <w:r w:rsidR="005D024C">
        <w:t>es Optionsberechtigten</w:t>
      </w:r>
      <w:r w:rsidR="00A73208">
        <w:t xml:space="preserve"> als </w:t>
      </w:r>
      <w:proofErr w:type="spellStart"/>
      <w:r w:rsidR="00A73208">
        <w:t>geveste</w:t>
      </w:r>
      <w:r w:rsidR="003C5D68">
        <w:t>t</w:t>
      </w:r>
      <w:proofErr w:type="spellEnd"/>
      <w:r w:rsidR="0027322F" w:rsidRPr="001E4300">
        <w:t>.</w:t>
      </w:r>
      <w:r w:rsidR="00646C0F">
        <w:t xml:space="preserve"> Anschließend </w:t>
      </w:r>
      <w:proofErr w:type="spellStart"/>
      <w:r w:rsidR="00F25DA4">
        <w:t>vestet</w:t>
      </w:r>
      <w:proofErr w:type="spellEnd"/>
      <w:r w:rsidR="005D024C">
        <w:t xml:space="preserve"> </w:t>
      </w:r>
      <w:r w:rsidR="00646C0F">
        <w:t xml:space="preserve">monatlich ein Achtundvierzigstel </w:t>
      </w:r>
      <m:oMath>
        <m:d>
          <m:dPr>
            <m:ctrlPr>
              <w:rPr>
                <w:rFonts w:ascii="Cambria Math" w:hAnsi="Cambria Math"/>
                <w:i/>
                <w:sz w:val="18"/>
                <w:szCs w:val="18"/>
              </w:rPr>
            </m:ctrlPr>
          </m:dPr>
          <m:e>
            <m:f>
              <m:fPr>
                <m:type m:val="skw"/>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48</m:t>
                </m:r>
              </m:den>
            </m:f>
          </m:e>
        </m:d>
      </m:oMath>
      <w:r w:rsidR="00646C0F" w:rsidRPr="001E4300">
        <w:t xml:space="preserve"> </w:t>
      </w:r>
      <w:r w:rsidR="005D024C">
        <w:t>der Virtuellen Optionen</w:t>
      </w:r>
      <w:r w:rsidR="00646C0F">
        <w:t>.</w:t>
      </w:r>
      <w:r w:rsidR="005D024C">
        <w:rPr>
          <w:rStyle w:val="Funotenzeichen"/>
        </w:rPr>
        <w:footnoteReference w:id="4"/>
      </w:r>
      <w:r w:rsidR="00AF4429" w:rsidRPr="001E4300">
        <w:t xml:space="preserve"> </w:t>
      </w:r>
      <w:bookmarkEnd w:id="29"/>
      <w:bookmarkEnd w:id="30"/>
    </w:p>
    <w:p w14:paraId="2293D362" w14:textId="1CC8C18F" w:rsidR="00ED5F18" w:rsidRPr="001E4300" w:rsidRDefault="00055744" w:rsidP="00481DBD">
      <w:pPr>
        <w:pStyle w:val="berschrift2"/>
      </w:pPr>
      <w:bookmarkStart w:id="31" w:name="_Ref18948515"/>
      <w:r w:rsidRPr="001E4300">
        <w:t xml:space="preserve">Der </w:t>
      </w:r>
      <w:proofErr w:type="spellStart"/>
      <w:r w:rsidR="00D60432">
        <w:t>Vestingzeitraum</w:t>
      </w:r>
      <w:proofErr w:type="spellEnd"/>
      <w:r w:rsidRPr="001E4300">
        <w:t xml:space="preserve"> ist unterbrochen</w:t>
      </w:r>
      <w:r w:rsidR="007D5B2A">
        <w:t>,</w:t>
      </w:r>
      <w:r w:rsidRPr="001E4300">
        <w:t xml:space="preserve"> solange</w:t>
      </w:r>
      <w:r w:rsidR="00BD2A18" w:rsidRPr="001E4300">
        <w:t xml:space="preserve"> das Dienst- bzw. Arbeitsverhältnis zwischen dem Opti</w:t>
      </w:r>
      <w:r w:rsidR="00BD2A18" w:rsidRPr="00C90D09">
        <w:t xml:space="preserve">onsberechtigten und der </w:t>
      </w:r>
      <w:r w:rsidR="00BD2A18" w:rsidRPr="00F25DA4">
        <w:t>Gesellschaft ohne Entgeltfortzahlungspflicht seitens der Gesellschaft suspendiert ist (z.B. Elternzeit</w:t>
      </w:r>
      <w:r w:rsidR="00B477B7" w:rsidRPr="00F25DA4">
        <w:t xml:space="preserve"> (nicht: Mutterschutz)</w:t>
      </w:r>
      <w:r w:rsidR="00BD2A18" w:rsidRPr="00F25DA4">
        <w:t xml:space="preserve">, unbezahltes </w:t>
      </w:r>
      <w:proofErr w:type="spellStart"/>
      <w:r w:rsidR="00BD2A18" w:rsidRPr="00F25DA4">
        <w:t>Sabbatical</w:t>
      </w:r>
      <w:proofErr w:type="spellEnd"/>
      <w:r w:rsidR="00BD2A18" w:rsidRPr="00F25DA4">
        <w:t>, krankheitsbedingte</w:t>
      </w:r>
      <w:r w:rsidR="00BD2A18" w:rsidRPr="001E4300">
        <w:t xml:space="preserve"> Ar</w:t>
      </w:r>
      <w:r w:rsidR="001A26E6" w:rsidRPr="001E4300">
        <w:t>beitsunfähigkeit nach Ablauf des</w:t>
      </w:r>
      <w:r w:rsidR="00BD2A18" w:rsidRPr="001E4300">
        <w:t xml:space="preserve"> Entgeltfortzahlungszeitraums, </w:t>
      </w:r>
      <w:r w:rsidR="00BD2A18" w:rsidRPr="001E4300">
        <w:lastRenderedPageBreak/>
        <w:t xml:space="preserve">Arbeitsverhinderung aus anderen Gründen, unbezahlter Urlaub, sonstiges Ruhen des Dienst- bzw. </w:t>
      </w:r>
      <w:r w:rsidR="00C153BC" w:rsidRPr="001E4300">
        <w:t>Arbeitsverhältnisses</w:t>
      </w:r>
      <w:r w:rsidR="00BD2A18" w:rsidRPr="001E4300">
        <w:t xml:space="preserve"> des Optionsberechtigten</w:t>
      </w:r>
      <w:r w:rsidR="00E7608C" w:rsidRPr="001E4300">
        <w:t>)</w:t>
      </w:r>
      <w:r w:rsidR="00BD2A18" w:rsidRPr="001E4300">
        <w:t>.</w:t>
      </w:r>
      <w:bookmarkEnd w:id="31"/>
      <w:r w:rsidR="00BD2A18" w:rsidRPr="001E4300">
        <w:t xml:space="preserve"> </w:t>
      </w:r>
    </w:p>
    <w:p w14:paraId="5C14EC2E" w14:textId="54E2DB38" w:rsidR="00DD02D8" w:rsidRDefault="00F63D30" w:rsidP="00481DBD">
      <w:pPr>
        <w:pStyle w:val="berschrift2"/>
      </w:pPr>
      <w:r w:rsidRPr="001E4300">
        <w:t xml:space="preserve">Der </w:t>
      </w:r>
      <w:proofErr w:type="spellStart"/>
      <w:r w:rsidR="00D60432">
        <w:t>Vestingzeitraum</w:t>
      </w:r>
      <w:proofErr w:type="spellEnd"/>
      <w:r w:rsidRPr="001E4300">
        <w:t xml:space="preserve"> ist f</w:t>
      </w:r>
      <w:r w:rsidR="00BD2A18" w:rsidRPr="001E4300">
        <w:t>ür den Fall</w:t>
      </w:r>
      <w:r w:rsidRPr="001E4300">
        <w:t xml:space="preserve"> der Vollzeitbeschäftigung bemessen.</w:t>
      </w:r>
      <w:r w:rsidR="00BD2A18" w:rsidRPr="001E4300">
        <w:t xml:space="preserve"> </w:t>
      </w:r>
      <w:r w:rsidRPr="001E4300">
        <w:t xml:space="preserve">Für die Dauer </w:t>
      </w:r>
      <w:r w:rsidR="00BD2A18" w:rsidRPr="001E4300">
        <w:t xml:space="preserve">einer Herabsetzung der vertraglich geschuldeten </w:t>
      </w:r>
      <w:r w:rsidR="00A27376" w:rsidRPr="001E4300">
        <w:t xml:space="preserve">Dienst- bzw. </w:t>
      </w:r>
      <w:r w:rsidR="00BD2A18" w:rsidRPr="001E4300">
        <w:t xml:space="preserve">Arbeitszeit des Optionsberechtigten </w:t>
      </w:r>
      <w:r w:rsidR="00E7608C" w:rsidRPr="001E4300">
        <w:t>verlänger</w:t>
      </w:r>
      <w:r w:rsidR="00281F9E">
        <w:t>t</w:t>
      </w:r>
      <w:r w:rsidR="00E7608C" w:rsidRPr="001E4300">
        <w:t xml:space="preserve"> sich d</w:t>
      </w:r>
      <w:r w:rsidR="00472D08">
        <w:t>er</w:t>
      </w:r>
      <w:r w:rsidR="00E7608C" w:rsidRPr="001E4300">
        <w:t xml:space="preserve"> </w:t>
      </w:r>
      <w:proofErr w:type="spellStart"/>
      <w:r w:rsidR="00281F9E" w:rsidRPr="00AA0D11">
        <w:t>Vesting</w:t>
      </w:r>
      <w:r w:rsidR="00281F9E">
        <w:t>zeitraum</w:t>
      </w:r>
      <w:proofErr w:type="spellEnd"/>
      <w:r w:rsidR="00281F9E" w:rsidRPr="00AA0D11">
        <w:t xml:space="preserve"> </w:t>
      </w:r>
      <w:r w:rsidR="00BD2A18" w:rsidRPr="001E4300">
        <w:t xml:space="preserve">ab dem Zeitpunkt der Änderung der </w:t>
      </w:r>
      <w:r w:rsidR="00A27376" w:rsidRPr="001E4300">
        <w:t xml:space="preserve">Dienst- bzw. </w:t>
      </w:r>
      <w:r w:rsidR="00BD2A18" w:rsidRPr="001E4300">
        <w:t xml:space="preserve">Arbeitszeit prozentual im Verhältnis der </w:t>
      </w:r>
      <w:r w:rsidR="00A23081" w:rsidRPr="001E4300">
        <w:t xml:space="preserve">an dem Zuteilungstag </w:t>
      </w:r>
      <w:r w:rsidR="00E7608C" w:rsidRPr="001E4300">
        <w:t>vertraglich geschuldete</w:t>
      </w:r>
      <w:r w:rsidR="00BD2A18" w:rsidRPr="001E4300">
        <w:t xml:space="preserve">n </w:t>
      </w:r>
      <w:r w:rsidR="00A27376" w:rsidRPr="001E4300">
        <w:t xml:space="preserve">Dienst- bzw. </w:t>
      </w:r>
      <w:r w:rsidR="00BD2A18" w:rsidRPr="001E4300">
        <w:t xml:space="preserve">Arbeitszeit zur neuen vertraglich geschuldeten </w:t>
      </w:r>
      <w:r w:rsidR="00CA2F2A" w:rsidRPr="001E4300">
        <w:t xml:space="preserve">Dienst- bzw. </w:t>
      </w:r>
      <w:r w:rsidR="00BD2A18" w:rsidRPr="001E4300">
        <w:t>Arbeitszeit.</w:t>
      </w:r>
      <w:r w:rsidR="00B477B7">
        <w:rPr>
          <w:rStyle w:val="Funotenzeichen"/>
        </w:rPr>
        <w:footnoteReference w:id="5"/>
      </w:r>
    </w:p>
    <w:p w14:paraId="1FF3A663" w14:textId="3E52DD08" w:rsidR="008E7A41" w:rsidRPr="008E7A41" w:rsidRDefault="008E7A41" w:rsidP="00481DBD">
      <w:pPr>
        <w:pStyle w:val="berschrift2"/>
      </w:pPr>
      <w:bookmarkStart w:id="32" w:name="_Ref73021344"/>
      <w:r>
        <w:t>[</w:t>
      </w:r>
      <w:r w:rsidRPr="00B91532">
        <w:rPr>
          <w:i/>
          <w:highlight w:val="lightGray"/>
        </w:rPr>
        <w:t xml:space="preserve">Das Zuteilungsschreiben kann vorsehen, dass sämtliche oder ein Teil der Virtuellen Optionen des Optionsberechtigten </w:t>
      </w:r>
      <w:r w:rsidR="00EC76C7" w:rsidRPr="00B91532">
        <w:rPr>
          <w:i/>
          <w:highlight w:val="lightGray"/>
        </w:rPr>
        <w:t xml:space="preserve">vorzeitig mit Eintritt eines Ausübungsereignisses </w:t>
      </w:r>
      <w:proofErr w:type="spellStart"/>
      <w:r w:rsidR="00EC76C7" w:rsidRPr="00B91532">
        <w:rPr>
          <w:i/>
          <w:highlight w:val="lightGray"/>
        </w:rPr>
        <w:t>vesten</w:t>
      </w:r>
      <w:proofErr w:type="spellEnd"/>
      <w:r w:rsidR="00681540" w:rsidRPr="00B91532">
        <w:rPr>
          <w:i/>
          <w:highlight w:val="lightGray"/>
        </w:rPr>
        <w:t xml:space="preserve"> ("</w:t>
      </w:r>
      <w:proofErr w:type="spellStart"/>
      <w:r w:rsidR="00681540" w:rsidRPr="00B91532">
        <w:rPr>
          <w:b/>
          <w:i/>
          <w:highlight w:val="lightGray"/>
        </w:rPr>
        <w:t>Accelerated</w:t>
      </w:r>
      <w:proofErr w:type="spellEnd"/>
      <w:r w:rsidR="00681540" w:rsidRPr="00B91532">
        <w:rPr>
          <w:b/>
          <w:i/>
          <w:highlight w:val="lightGray"/>
        </w:rPr>
        <w:t xml:space="preserve"> </w:t>
      </w:r>
      <w:proofErr w:type="spellStart"/>
      <w:r w:rsidR="00681540" w:rsidRPr="00B91532">
        <w:rPr>
          <w:b/>
          <w:i/>
          <w:highlight w:val="lightGray"/>
        </w:rPr>
        <w:t>Vesting</w:t>
      </w:r>
      <w:proofErr w:type="spellEnd"/>
      <w:r w:rsidR="00681540" w:rsidRPr="00B91532">
        <w:rPr>
          <w:i/>
          <w:highlight w:val="lightGray"/>
        </w:rPr>
        <w:t>").</w:t>
      </w:r>
      <w:bookmarkEnd w:id="32"/>
      <w:r w:rsidR="00EC76C7" w:rsidRPr="00B91532">
        <w:rPr>
          <w:i/>
          <w:highlight w:val="lightGray"/>
        </w:rPr>
        <w:t xml:space="preserve"> </w:t>
      </w:r>
      <w:r w:rsidR="0003523B" w:rsidRPr="00B91532">
        <w:rPr>
          <w:i/>
          <w:highlight w:val="lightGray"/>
        </w:rPr>
        <w:t xml:space="preserve">Das </w:t>
      </w:r>
      <w:proofErr w:type="spellStart"/>
      <w:r w:rsidR="0003523B" w:rsidRPr="00B91532">
        <w:rPr>
          <w:i/>
          <w:highlight w:val="lightGray"/>
        </w:rPr>
        <w:t>Accelerated</w:t>
      </w:r>
      <w:proofErr w:type="spellEnd"/>
      <w:r w:rsidR="0003523B" w:rsidRPr="00B91532">
        <w:rPr>
          <w:i/>
          <w:highlight w:val="lightGray"/>
        </w:rPr>
        <w:t xml:space="preserve"> </w:t>
      </w:r>
      <w:proofErr w:type="spellStart"/>
      <w:r w:rsidR="0003523B" w:rsidRPr="00B91532">
        <w:rPr>
          <w:i/>
          <w:highlight w:val="lightGray"/>
        </w:rPr>
        <w:t>Vesting</w:t>
      </w:r>
      <w:proofErr w:type="spellEnd"/>
      <w:r w:rsidR="0003523B" w:rsidRPr="00B91532">
        <w:rPr>
          <w:i/>
          <w:highlight w:val="lightGray"/>
        </w:rPr>
        <w:t xml:space="preserve"> kann </w:t>
      </w:r>
      <w:r w:rsidR="00B91532" w:rsidRPr="00B91532">
        <w:rPr>
          <w:i/>
          <w:highlight w:val="lightGray"/>
        </w:rPr>
        <w:t xml:space="preserve">in dem Zuteilungsschreiben </w:t>
      </w:r>
      <w:r w:rsidR="0003523B" w:rsidRPr="00B91532">
        <w:rPr>
          <w:i/>
          <w:highlight w:val="lightGray"/>
        </w:rPr>
        <w:t>noch von weiteren Bedingungen abhängig gemacht werden, wobei nach dem Ausübungsereignis zu erfüllende Bedingungen den Zahlungsanspruch insoweit aufschiebend bedingen</w:t>
      </w:r>
      <w:r w:rsidR="0003523B">
        <w:t>.]</w:t>
      </w:r>
      <w:r w:rsidR="0003523B">
        <w:rPr>
          <w:rStyle w:val="Funotenzeichen"/>
        </w:rPr>
        <w:footnoteReference w:id="6"/>
      </w:r>
    </w:p>
    <w:p w14:paraId="343ECCE3" w14:textId="0A595449" w:rsidR="001E743D" w:rsidRPr="001E4300" w:rsidRDefault="007E7F54" w:rsidP="007A4735">
      <w:pPr>
        <w:pStyle w:val="berschrift1"/>
        <w:rPr>
          <w:lang w:val="de-DE"/>
        </w:rPr>
      </w:pPr>
      <w:bookmarkStart w:id="33" w:name="_Ref18522738"/>
      <w:bookmarkStart w:id="34" w:name="_Toc20417007"/>
      <w:bookmarkStart w:id="35" w:name="_Toc103857053"/>
      <w:bookmarkEnd w:id="27"/>
      <w:bookmarkEnd w:id="28"/>
      <w:r w:rsidRPr="001E4300">
        <w:rPr>
          <w:lang w:val="de-DE"/>
        </w:rPr>
        <w:t>Verfallbestimmungen von Virtuellen Optionen</w:t>
      </w:r>
      <w:bookmarkEnd w:id="33"/>
      <w:bookmarkEnd w:id="34"/>
      <w:bookmarkEnd w:id="35"/>
    </w:p>
    <w:p w14:paraId="1A7CA34F" w14:textId="39CEFA6D" w:rsidR="000415B2" w:rsidRPr="001E4300" w:rsidRDefault="00C34BD0" w:rsidP="00481DBD">
      <w:pPr>
        <w:pStyle w:val="berschrift2"/>
      </w:pPr>
      <w:bookmarkStart w:id="36" w:name="_Ref18516572"/>
      <w:bookmarkStart w:id="37" w:name="_Ref18588001"/>
      <w:r w:rsidRPr="001E4300">
        <w:t>Virtuelle Option</w:t>
      </w:r>
      <w:r w:rsidR="00904C29" w:rsidRPr="001E4300">
        <w:t>en, die noch nicht gemäß Ziffer </w:t>
      </w:r>
      <w:r w:rsidR="00904C29" w:rsidRPr="001E4300">
        <w:fldChar w:fldCharType="begin"/>
      </w:r>
      <w:r w:rsidR="00904C29" w:rsidRPr="001E4300">
        <w:instrText xml:space="preserve"> REF _Ref18584971 \r \h </w:instrText>
      </w:r>
      <w:r w:rsidR="00904C29" w:rsidRPr="001E4300">
        <w:fldChar w:fldCharType="separate"/>
      </w:r>
      <w:r w:rsidR="00A30394">
        <w:t>2</w:t>
      </w:r>
      <w:r w:rsidR="00904C29" w:rsidRPr="001E4300">
        <w:fldChar w:fldCharType="end"/>
      </w:r>
      <w:r w:rsidRPr="001E4300">
        <w:t xml:space="preserve"> </w:t>
      </w:r>
      <w:proofErr w:type="spellStart"/>
      <w:r w:rsidR="00DD2113">
        <w:t>gevestet</w:t>
      </w:r>
      <w:proofErr w:type="spellEnd"/>
      <w:r w:rsidR="00DD2113">
        <w:t xml:space="preserve"> </w:t>
      </w:r>
      <w:r w:rsidRPr="001E4300">
        <w:t xml:space="preserve">sind, verfallen, wenn das Dienst- bzw. Arbeitsverhältnis vor Eintritt eines Ausübungsereignisses gleichgültig aus welchem Grund (einschließlich wegen dauerhafter Berufsunfähigkeit oder Tod) endet (im Falle der Kündigung des Dienst- bzw. Arbeitsverhältnisses ist insoweit der Zeitpunkt des </w:t>
      </w:r>
      <w:r w:rsidR="00BD4904">
        <w:t>[</w:t>
      </w:r>
      <w:r w:rsidR="00F34F69" w:rsidRPr="00BD4904">
        <w:rPr>
          <w:i/>
          <w:highlight w:val="lightGray"/>
        </w:rPr>
        <w:t>Zugangs</w:t>
      </w:r>
      <w:r w:rsidR="00BD4904">
        <w:t>]</w:t>
      </w:r>
      <w:r w:rsidR="00BD4904">
        <w:rPr>
          <w:rStyle w:val="Funotenzeichen"/>
        </w:rPr>
        <w:footnoteReference w:id="7"/>
      </w:r>
      <w:r w:rsidRPr="001E4300">
        <w:t xml:space="preserve"> der Kündigung maßgeblich)</w:t>
      </w:r>
      <w:bookmarkEnd w:id="36"/>
      <w:r w:rsidR="00DC7752" w:rsidRPr="001E4300">
        <w:t xml:space="preserve"> ("</w:t>
      </w:r>
      <w:r w:rsidR="00DC7752" w:rsidRPr="001E4300">
        <w:rPr>
          <w:b/>
        </w:rPr>
        <w:t>Ausscheiden</w:t>
      </w:r>
      <w:r w:rsidR="00DC7752" w:rsidRPr="001E4300">
        <w:t>")</w:t>
      </w:r>
      <w:r w:rsidR="00F43353" w:rsidRPr="001E4300">
        <w:t>.</w:t>
      </w:r>
      <w:r w:rsidR="009D3F2F" w:rsidRPr="001E4300">
        <w:t xml:space="preserve"> Eine nur vorübergehende Unterbrechung der Beschäftigung des Optionsberechtigten bei der Gesellschaft </w:t>
      </w:r>
      <w:r w:rsidR="00BD4904">
        <w:t xml:space="preserve">oder einem verbundenen Unternehmen </w:t>
      </w:r>
      <w:r w:rsidR="009D3F2F" w:rsidRPr="001E4300">
        <w:t xml:space="preserve">gilt nicht als </w:t>
      </w:r>
      <w:r w:rsidR="00364327" w:rsidRPr="001E4300">
        <w:t>Ausscheiden</w:t>
      </w:r>
      <w:r w:rsidR="009D3F2F" w:rsidRPr="001E4300">
        <w:t xml:space="preserve"> des Option</w:t>
      </w:r>
      <w:r w:rsidR="00D53FB6" w:rsidRPr="001E4300">
        <w:t>sberechtigten im Sinne von Satz </w:t>
      </w:r>
      <w:r w:rsidR="009D3F2F" w:rsidRPr="001E4300">
        <w:t xml:space="preserve">1, wenn die Beschäftigung des Optionsberechtigten bei der Gesellschaft </w:t>
      </w:r>
      <w:r w:rsidR="00BD4904">
        <w:t xml:space="preserve">oder einem verbundenen Unternehmen </w:t>
      </w:r>
      <w:r w:rsidR="009D3F2F" w:rsidRPr="001E4300">
        <w:t>durch ein neues Dienst- bzw. Arbeitsverhältnis</w:t>
      </w:r>
      <w:r w:rsidR="00CA2F2A" w:rsidRPr="001E4300">
        <w:t xml:space="preserve"> mit der Gesellschaft</w:t>
      </w:r>
      <w:r w:rsidR="002A5B27">
        <w:t xml:space="preserve"> und einem mit ihr verbundenen Unternehmen</w:t>
      </w:r>
      <w:r w:rsidR="009D3F2F" w:rsidRPr="001E4300">
        <w:t xml:space="preserve"> ersetzt wird. </w:t>
      </w:r>
      <w:bookmarkEnd w:id="37"/>
    </w:p>
    <w:p w14:paraId="034D184D" w14:textId="252027E4" w:rsidR="008F3586" w:rsidRDefault="00595E72" w:rsidP="00481DBD">
      <w:pPr>
        <w:pStyle w:val="berschrift2"/>
      </w:pPr>
      <w:bookmarkStart w:id="38" w:name="_Ref18960791"/>
      <w:bookmarkStart w:id="39" w:name="_Ref18569749"/>
      <w:bookmarkStart w:id="40" w:name="_Ref18947514"/>
      <w:r w:rsidRPr="001E4300">
        <w:lastRenderedPageBreak/>
        <w:t xml:space="preserve">Sämtliche </w:t>
      </w:r>
      <w:proofErr w:type="spellStart"/>
      <w:r w:rsidR="008C3BF4">
        <w:t>gevesteten</w:t>
      </w:r>
      <w:proofErr w:type="spellEnd"/>
      <w:r w:rsidR="008C3BF4">
        <w:t xml:space="preserve"> </w:t>
      </w:r>
      <w:r w:rsidRPr="001E4300">
        <w:t xml:space="preserve">und nicht </w:t>
      </w:r>
      <w:proofErr w:type="spellStart"/>
      <w:r w:rsidR="008C3BF4">
        <w:t>gevesteten</w:t>
      </w:r>
      <w:proofErr w:type="spellEnd"/>
      <w:r w:rsidR="008C3BF4">
        <w:t xml:space="preserve"> </w:t>
      </w:r>
      <w:r w:rsidR="00846148" w:rsidRPr="001E4300">
        <w:t>Virtuelle</w:t>
      </w:r>
      <w:r w:rsidR="008C3BF4">
        <w:t>n</w:t>
      </w:r>
      <w:r w:rsidR="00846148" w:rsidRPr="001E4300">
        <w:t xml:space="preserve"> Optionen verfallen</w:t>
      </w:r>
      <w:r w:rsidR="00424A13" w:rsidRPr="001E4300">
        <w:t xml:space="preserve"> </w:t>
      </w:r>
      <w:r w:rsidR="00F20D99" w:rsidRPr="001E4300">
        <w:t>ersatz- und entschädigungslos</w:t>
      </w:r>
      <w:r w:rsidR="00846148" w:rsidRPr="001E4300">
        <w:t>,</w:t>
      </w:r>
      <w:bookmarkEnd w:id="38"/>
      <w:r w:rsidR="00846148" w:rsidRPr="001E4300">
        <w:t xml:space="preserve"> falls das Dienst- bzw. Arbeitsverhältnis des Optionsberechtigte</w:t>
      </w:r>
      <w:r w:rsidR="00424A13" w:rsidRPr="001E4300">
        <w:t>n</w:t>
      </w:r>
      <w:r w:rsidR="00F34F69" w:rsidRPr="001E4300">
        <w:t xml:space="preserve"> </w:t>
      </w:r>
      <w:r w:rsidR="00FF11E1">
        <w:t>[</w:t>
      </w:r>
      <w:r w:rsidR="00FF11E1" w:rsidRPr="00FF11E1">
        <w:rPr>
          <w:i/>
          <w:highlight w:val="lightGray"/>
        </w:rPr>
        <w:t xml:space="preserve">während des </w:t>
      </w:r>
      <w:proofErr w:type="spellStart"/>
      <w:r w:rsidR="00FF11E1" w:rsidRPr="00FF11E1">
        <w:rPr>
          <w:i/>
          <w:highlight w:val="lightGray"/>
        </w:rPr>
        <w:t>Vestingzeitraums</w:t>
      </w:r>
      <w:proofErr w:type="spellEnd"/>
      <w:r w:rsidR="00FF11E1">
        <w:t xml:space="preserve">] </w:t>
      </w:r>
      <w:r w:rsidR="00F34F69" w:rsidRPr="001E4300">
        <w:t xml:space="preserve">aufgrund einer Kündigung aus wichtigem Grund </w:t>
      </w:r>
      <w:r w:rsidR="00F33A2A">
        <w:t xml:space="preserve">durch die Gesellschaft oder ein verbundenes Unternehmen </w:t>
      </w:r>
      <w:r w:rsidR="00F34F69" w:rsidRPr="001E4300">
        <w:t>endet</w:t>
      </w:r>
      <w:r w:rsidR="00A23081" w:rsidRPr="001E4300">
        <w:t>,</w:t>
      </w:r>
      <w:bookmarkEnd w:id="39"/>
      <w:bookmarkEnd w:id="40"/>
      <w:r w:rsidR="002A5B27">
        <w:t xml:space="preserve"> für die der Optionsberechtigte verantwortlich ist (z.B. eine verhaltensbedingte Kündigung)</w:t>
      </w:r>
      <w:r w:rsidR="009911D5">
        <w:t>.</w:t>
      </w:r>
    </w:p>
    <w:p w14:paraId="51D4745F" w14:textId="6C14B2B8" w:rsidR="00FF11E1" w:rsidRPr="00FF11E1" w:rsidRDefault="00FF11E1" w:rsidP="00481DBD">
      <w:pPr>
        <w:pStyle w:val="berschrift2"/>
      </w:pPr>
      <w:r w:rsidRPr="001E4300">
        <w:t xml:space="preserve">Sämtliche </w:t>
      </w:r>
      <w:proofErr w:type="spellStart"/>
      <w:r w:rsidR="008C3BF4">
        <w:t>gevesteten</w:t>
      </w:r>
      <w:proofErr w:type="spellEnd"/>
      <w:r w:rsidR="008C3BF4">
        <w:t xml:space="preserve"> und nicht </w:t>
      </w:r>
      <w:proofErr w:type="spellStart"/>
      <w:r w:rsidR="008C3BF4">
        <w:t>gevesteten</w:t>
      </w:r>
      <w:proofErr w:type="spellEnd"/>
      <w:r w:rsidR="008C3BF4">
        <w:t xml:space="preserve"> </w:t>
      </w:r>
      <w:r w:rsidRPr="001E4300">
        <w:t xml:space="preserve">Optionen verfallen </w:t>
      </w:r>
      <w:r>
        <w:t>[</w:t>
      </w:r>
      <w:r w:rsidRPr="00FF11E1">
        <w:rPr>
          <w:i/>
          <w:highlight w:val="lightGray"/>
        </w:rPr>
        <w:t>stets</w:t>
      </w:r>
      <w:r>
        <w:t xml:space="preserve">] </w:t>
      </w:r>
      <w:r w:rsidRPr="001E4300">
        <w:t>ersatz- und entschädigungslos,</w:t>
      </w:r>
    </w:p>
    <w:p w14:paraId="523875B4" w14:textId="471B7870" w:rsidR="008F3586" w:rsidRPr="001E4300" w:rsidRDefault="00846148" w:rsidP="00481DBD">
      <w:pPr>
        <w:pStyle w:val="berschrift2"/>
        <w:numPr>
          <w:ilvl w:val="0"/>
          <w:numId w:val="11"/>
        </w:numPr>
      </w:pPr>
      <w:r w:rsidRPr="001E4300">
        <w:t xml:space="preserve">wenn der Optionsberechtigte die Virtuellen Optionen </w:t>
      </w:r>
      <w:r w:rsidR="005355B7">
        <w:t xml:space="preserve">ohne vorherige </w:t>
      </w:r>
      <w:r w:rsidR="005355B7" w:rsidRPr="00C865F2">
        <w:t xml:space="preserve">schriftliche </w:t>
      </w:r>
      <w:r w:rsidR="006C0CFF" w:rsidRPr="00C865F2">
        <w:t>Zustimmung</w:t>
      </w:r>
      <w:r w:rsidR="006C0CFF">
        <w:t xml:space="preserve"> </w:t>
      </w:r>
      <w:r w:rsidR="005355B7">
        <w:t xml:space="preserve">der Gesellschaft </w:t>
      </w:r>
      <w:r w:rsidRPr="001E4300">
        <w:t>veräußert, verpfändet, abtritt oder ein sonstiges Rechtsgeschäft abschließt, das zu einem vergleichbaren wirtschaftlichen Ergebnis führt,</w:t>
      </w:r>
    </w:p>
    <w:p w14:paraId="5A655F6E" w14:textId="4C875AFD" w:rsidR="008F3586" w:rsidRPr="001E4300" w:rsidRDefault="00846148" w:rsidP="00481DBD">
      <w:pPr>
        <w:pStyle w:val="berschrift2"/>
        <w:numPr>
          <w:ilvl w:val="0"/>
          <w:numId w:val="11"/>
        </w:numPr>
      </w:pPr>
      <w:bookmarkStart w:id="41" w:name="_Ref18960775"/>
      <w:r w:rsidRPr="001E4300">
        <w:t xml:space="preserve">wenn der Optionsberechtigte gegen wesentliche Verpflichtungen aus diesen Optionsbedingungen verstößt und den Verstoß trotz Abmahnung nicht </w:t>
      </w:r>
      <w:r w:rsidR="008A42E6" w:rsidRPr="001E4300">
        <w:t xml:space="preserve">innerhalb einer angemessenen </w:t>
      </w:r>
      <w:r w:rsidR="00A23081" w:rsidRPr="001E4300">
        <w:t xml:space="preserve">durch die Gesellschaft gesetzten </w:t>
      </w:r>
      <w:r w:rsidR="008A42E6" w:rsidRPr="001E4300">
        <w:t>Frist</w:t>
      </w:r>
      <w:r w:rsidRPr="001E4300">
        <w:t xml:space="preserve"> </w:t>
      </w:r>
      <w:r w:rsidR="00A23081" w:rsidRPr="001E4300">
        <w:t xml:space="preserve">unterlässt </w:t>
      </w:r>
      <w:r w:rsidR="005355B7">
        <w:t>[</w:t>
      </w:r>
      <w:r w:rsidR="00A23081" w:rsidRPr="005355B7">
        <w:rPr>
          <w:i/>
          <w:highlight w:val="lightGray"/>
        </w:rPr>
        <w:t>und</w:t>
      </w:r>
      <w:r w:rsidR="00CA2F2A" w:rsidRPr="005355B7">
        <w:rPr>
          <w:i/>
          <w:highlight w:val="lightGray"/>
        </w:rPr>
        <w:t xml:space="preserve"> </w:t>
      </w:r>
      <w:r w:rsidR="006B55DE" w:rsidRPr="005355B7">
        <w:rPr>
          <w:i/>
          <w:highlight w:val="lightGray"/>
        </w:rPr>
        <w:t xml:space="preserve">es nach besten Kräften </w:t>
      </w:r>
      <w:r w:rsidR="00CA2F2A" w:rsidRPr="005355B7">
        <w:rPr>
          <w:i/>
          <w:highlight w:val="lightGray"/>
        </w:rPr>
        <w:t>unternimmt, die Folgen des Verstoßes zu beseitigen</w:t>
      </w:r>
      <w:r w:rsidR="008F3586" w:rsidRPr="005355B7">
        <w:rPr>
          <w:i/>
          <w:highlight w:val="lightGray"/>
        </w:rPr>
        <w:t>,</w:t>
      </w:r>
      <w:bookmarkEnd w:id="41"/>
      <w:r w:rsidR="005355B7">
        <w:t>]</w:t>
      </w:r>
    </w:p>
    <w:p w14:paraId="77D493BB" w14:textId="76AA305D" w:rsidR="008F3586" w:rsidRPr="001E4300" w:rsidRDefault="005355B7" w:rsidP="00604FBE">
      <w:pPr>
        <w:pStyle w:val="Ebene1"/>
        <w:numPr>
          <w:ilvl w:val="0"/>
          <w:numId w:val="11"/>
        </w:numPr>
        <w:spacing w:after="320"/>
        <w:ind w:left="1706" w:hanging="357"/>
        <w:rPr>
          <w:lang w:val="de-DE"/>
        </w:rPr>
      </w:pPr>
      <w:bookmarkStart w:id="42" w:name="_Ref19020833"/>
      <w:r>
        <w:rPr>
          <w:lang w:val="de-DE"/>
        </w:rPr>
        <w:t>[</w:t>
      </w:r>
      <w:r w:rsidR="008F3586" w:rsidRPr="005355B7">
        <w:rPr>
          <w:i/>
          <w:highlight w:val="lightGray"/>
          <w:lang w:val="de-DE"/>
        </w:rPr>
        <w:t>nach Ablauf des Ausübungszeitr</w:t>
      </w:r>
      <w:r w:rsidR="00B23CD4" w:rsidRPr="005355B7">
        <w:rPr>
          <w:i/>
          <w:highlight w:val="lightGray"/>
          <w:lang w:val="de-DE"/>
        </w:rPr>
        <w:t>aums gemäß nachstehender Ziffer </w:t>
      </w:r>
      <w:r w:rsidR="00D93472" w:rsidRPr="005355B7">
        <w:rPr>
          <w:i/>
          <w:highlight w:val="lightGray"/>
          <w:lang w:val="de-DE"/>
        </w:rPr>
        <w:fldChar w:fldCharType="begin"/>
      </w:r>
      <w:r w:rsidR="00D93472" w:rsidRPr="005355B7">
        <w:rPr>
          <w:i/>
          <w:highlight w:val="lightGray"/>
          <w:lang w:val="de-DE"/>
        </w:rPr>
        <w:instrText xml:space="preserve"> REF _Ref18599204 \r \h </w:instrText>
      </w:r>
      <w:r w:rsidRPr="005355B7">
        <w:rPr>
          <w:i/>
          <w:highlight w:val="lightGray"/>
          <w:lang w:val="de-DE"/>
        </w:rPr>
        <w:instrText xml:space="preserve"> \* MERGEFORMAT </w:instrText>
      </w:r>
      <w:r w:rsidR="00D93472" w:rsidRPr="005355B7">
        <w:rPr>
          <w:i/>
          <w:highlight w:val="lightGray"/>
          <w:lang w:val="de-DE"/>
        </w:rPr>
      </w:r>
      <w:r w:rsidR="00D93472" w:rsidRPr="005355B7">
        <w:rPr>
          <w:i/>
          <w:highlight w:val="lightGray"/>
          <w:lang w:val="de-DE"/>
        </w:rPr>
        <w:fldChar w:fldCharType="separate"/>
      </w:r>
      <w:r w:rsidR="00A30394">
        <w:rPr>
          <w:i/>
          <w:highlight w:val="lightGray"/>
          <w:lang w:val="de-DE"/>
        </w:rPr>
        <w:t>5.4</w:t>
      </w:r>
      <w:r w:rsidR="00D93472" w:rsidRPr="005355B7">
        <w:rPr>
          <w:i/>
          <w:highlight w:val="lightGray"/>
          <w:lang w:val="de-DE"/>
        </w:rPr>
        <w:fldChar w:fldCharType="end"/>
      </w:r>
      <w:r w:rsidR="008F3586" w:rsidRPr="005355B7">
        <w:rPr>
          <w:i/>
          <w:highlight w:val="lightGray"/>
          <w:lang w:val="de-DE"/>
        </w:rPr>
        <w:t xml:space="preserve">, soweit sie nicht durch Ausübungsmitteilung gemäß </w:t>
      </w:r>
      <w:r w:rsidR="00B23CD4" w:rsidRPr="005355B7">
        <w:rPr>
          <w:i/>
          <w:highlight w:val="lightGray"/>
          <w:lang w:val="de-DE"/>
        </w:rPr>
        <w:t xml:space="preserve">nachstehender </w:t>
      </w:r>
      <w:r w:rsidR="00D93472" w:rsidRPr="005355B7">
        <w:rPr>
          <w:i/>
          <w:highlight w:val="lightGray"/>
          <w:lang w:val="de-DE"/>
        </w:rPr>
        <w:t>Ziffer </w:t>
      </w:r>
      <w:r w:rsidR="00D93472" w:rsidRPr="005355B7">
        <w:rPr>
          <w:i/>
          <w:highlight w:val="lightGray"/>
          <w:lang w:val="de-DE"/>
        </w:rPr>
        <w:fldChar w:fldCharType="begin"/>
      </w:r>
      <w:r w:rsidR="00D93472" w:rsidRPr="005355B7">
        <w:rPr>
          <w:i/>
          <w:highlight w:val="lightGray"/>
          <w:lang w:val="de-DE"/>
        </w:rPr>
        <w:instrText xml:space="preserve"> REF _Ref18599204 \r \h </w:instrText>
      </w:r>
      <w:r w:rsidRPr="005355B7">
        <w:rPr>
          <w:i/>
          <w:highlight w:val="lightGray"/>
          <w:lang w:val="de-DE"/>
        </w:rPr>
        <w:instrText xml:space="preserve"> \* MERGEFORMAT </w:instrText>
      </w:r>
      <w:r w:rsidR="00D93472" w:rsidRPr="005355B7">
        <w:rPr>
          <w:i/>
          <w:highlight w:val="lightGray"/>
          <w:lang w:val="de-DE"/>
        </w:rPr>
      </w:r>
      <w:r w:rsidR="00D93472" w:rsidRPr="005355B7">
        <w:rPr>
          <w:i/>
          <w:highlight w:val="lightGray"/>
          <w:lang w:val="de-DE"/>
        </w:rPr>
        <w:fldChar w:fldCharType="separate"/>
      </w:r>
      <w:r w:rsidR="00A30394">
        <w:rPr>
          <w:i/>
          <w:highlight w:val="lightGray"/>
          <w:lang w:val="de-DE"/>
        </w:rPr>
        <w:t>5.4</w:t>
      </w:r>
      <w:r w:rsidR="00D93472" w:rsidRPr="005355B7">
        <w:rPr>
          <w:i/>
          <w:highlight w:val="lightGray"/>
          <w:lang w:val="de-DE"/>
        </w:rPr>
        <w:fldChar w:fldCharType="end"/>
      </w:r>
      <w:r w:rsidR="008F3586" w:rsidRPr="005355B7">
        <w:rPr>
          <w:i/>
          <w:highlight w:val="lightGray"/>
          <w:lang w:val="de-DE"/>
        </w:rPr>
        <w:t xml:space="preserve"> innerhalb des Ausübungszeitraums ausgeübt wurden</w:t>
      </w:r>
      <w:r w:rsidR="000F7C5A" w:rsidRPr="005355B7">
        <w:rPr>
          <w:i/>
          <w:highlight w:val="lightGray"/>
          <w:lang w:val="de-DE"/>
        </w:rPr>
        <w:t>,</w:t>
      </w:r>
      <w:bookmarkEnd w:id="42"/>
      <w:r w:rsidRPr="006C0CFF">
        <w:rPr>
          <w:lang w:val="de-DE"/>
        </w:rPr>
        <w:t>]</w:t>
      </w:r>
    </w:p>
    <w:p w14:paraId="3BC7B76D" w14:textId="4FDDAD3A" w:rsidR="008F3586" w:rsidRPr="001E4300" w:rsidRDefault="008F3586" w:rsidP="00604FBE">
      <w:pPr>
        <w:pStyle w:val="Ebene1"/>
        <w:numPr>
          <w:ilvl w:val="0"/>
          <w:numId w:val="11"/>
        </w:numPr>
        <w:spacing w:after="320"/>
        <w:ind w:left="1706" w:hanging="357"/>
        <w:rPr>
          <w:lang w:val="de-DE"/>
        </w:rPr>
      </w:pPr>
      <w:r w:rsidRPr="001E4300">
        <w:rPr>
          <w:lang w:val="de-DE"/>
        </w:rPr>
        <w:t xml:space="preserve">wenn dem Optionsberechtigten schwerwiegendes Fehlverhalten gegenüber der Gesellschaft zur Last zu legen ist. Schwerwiegendes Fehlverhalten liegt insbesondere vor, </w:t>
      </w:r>
      <w:r w:rsidR="00B8071D" w:rsidRPr="001E4300">
        <w:rPr>
          <w:lang w:val="de-DE"/>
        </w:rPr>
        <w:t>wenn der Optionsberechtigte (i) </w:t>
      </w:r>
      <w:r w:rsidRPr="001E4300">
        <w:rPr>
          <w:lang w:val="de-DE"/>
        </w:rPr>
        <w:t xml:space="preserve">eine Straftat zum Nachteil der </w:t>
      </w:r>
      <w:r w:rsidR="00B8071D" w:rsidRPr="001E4300">
        <w:rPr>
          <w:lang w:val="de-DE"/>
        </w:rPr>
        <w:t>Gesellschaft begangen hat, (ii) </w:t>
      </w:r>
      <w:r w:rsidRPr="001E4300">
        <w:rPr>
          <w:lang w:val="de-DE"/>
        </w:rPr>
        <w:t>vorsätzlich den Tatbestand einer Norm des Deliktsrechts zum Nachteil der Gesellschaft verwirklich</w:t>
      </w:r>
      <w:r w:rsidR="00B8071D" w:rsidRPr="001E4300">
        <w:rPr>
          <w:lang w:val="de-DE"/>
        </w:rPr>
        <w:t>t hat oder (iii) </w:t>
      </w:r>
      <w:r w:rsidRPr="001E4300">
        <w:rPr>
          <w:lang w:val="de-DE"/>
        </w:rPr>
        <w:t xml:space="preserve">sonst im Zusammenhang mit seiner Tätigkeit </w:t>
      </w:r>
      <w:r w:rsidR="00301EBF" w:rsidRPr="001E4300">
        <w:rPr>
          <w:lang w:val="de-DE"/>
        </w:rPr>
        <w:t xml:space="preserve">für die Gesellschaft </w:t>
      </w:r>
      <w:r w:rsidRPr="001E4300">
        <w:rPr>
          <w:lang w:val="de-DE"/>
        </w:rPr>
        <w:t>eine schwerwiegende Pflichtverletzung begangen hat (z.B. die nicht unwesentliche Beteiligung an rechtswidrigem Verhalten wie der Bildung von Kartellen oder bei erheblichen Verstößen gegen das Datenschutzrecht), oder</w:t>
      </w:r>
      <w:r w:rsidR="00963DBC" w:rsidRPr="001E4300">
        <w:rPr>
          <w:lang w:val="de-DE"/>
        </w:rPr>
        <w:t xml:space="preserve"> </w:t>
      </w:r>
    </w:p>
    <w:p w14:paraId="24C9DDC6" w14:textId="23EE0C6C" w:rsidR="00717906" w:rsidRPr="001E4300" w:rsidRDefault="008F3586" w:rsidP="00604FBE">
      <w:pPr>
        <w:pStyle w:val="Ebene1"/>
        <w:numPr>
          <w:ilvl w:val="0"/>
          <w:numId w:val="11"/>
        </w:numPr>
        <w:spacing w:after="320"/>
        <w:ind w:left="1706" w:hanging="357"/>
        <w:rPr>
          <w:lang w:val="de-DE"/>
        </w:rPr>
      </w:pPr>
      <w:r w:rsidRPr="001E4300">
        <w:rPr>
          <w:lang w:val="de-DE"/>
        </w:rPr>
        <w:t xml:space="preserve">spätestens </w:t>
      </w:r>
      <w:r w:rsidR="005355B7">
        <w:rPr>
          <w:lang w:val="de-DE"/>
        </w:rPr>
        <w:t>[</w:t>
      </w:r>
      <w:r w:rsidR="00F33A2A">
        <w:rPr>
          <w:i/>
          <w:highlight w:val="lightGray"/>
          <w:lang w:val="de-DE"/>
        </w:rPr>
        <w:t>zehn</w:t>
      </w:r>
      <w:r w:rsidR="00F33A2A" w:rsidRPr="005355B7">
        <w:rPr>
          <w:i/>
          <w:highlight w:val="lightGray"/>
          <w:lang w:val="de-DE"/>
        </w:rPr>
        <w:t xml:space="preserve"> </w:t>
      </w:r>
      <w:r w:rsidR="00301EBF" w:rsidRPr="005355B7">
        <w:rPr>
          <w:i/>
          <w:highlight w:val="lightGray"/>
          <w:lang w:val="de-DE"/>
        </w:rPr>
        <w:t>(1</w:t>
      </w:r>
      <w:r w:rsidR="00F33A2A">
        <w:rPr>
          <w:i/>
          <w:highlight w:val="lightGray"/>
          <w:lang w:val="de-DE"/>
        </w:rPr>
        <w:t>0</w:t>
      </w:r>
      <w:r w:rsidR="00301EBF" w:rsidRPr="005355B7">
        <w:rPr>
          <w:i/>
          <w:highlight w:val="lightGray"/>
          <w:lang w:val="de-DE"/>
        </w:rPr>
        <w:t>)</w:t>
      </w:r>
      <w:r w:rsidRPr="005355B7">
        <w:rPr>
          <w:i/>
          <w:highlight w:val="lightGray"/>
          <w:lang w:val="de-DE"/>
        </w:rPr>
        <w:t xml:space="preserve"> Jahre</w:t>
      </w:r>
      <w:r w:rsidR="005355B7">
        <w:rPr>
          <w:lang w:val="de-DE"/>
        </w:rPr>
        <w:t>]</w:t>
      </w:r>
      <w:r w:rsidRPr="001E4300">
        <w:rPr>
          <w:lang w:val="de-DE"/>
        </w:rPr>
        <w:t xml:space="preserve"> nach dem Zuteilungstag.</w:t>
      </w:r>
    </w:p>
    <w:p w14:paraId="4D8DA3ED" w14:textId="1F4EDEB4" w:rsidR="00296E9D" w:rsidRPr="001E4300" w:rsidRDefault="007E7F54" w:rsidP="00296E9D">
      <w:pPr>
        <w:pStyle w:val="berschrift1"/>
        <w:rPr>
          <w:lang w:val="de-DE"/>
        </w:rPr>
      </w:pPr>
      <w:bookmarkStart w:id="43" w:name="_Ref18588387"/>
      <w:bookmarkStart w:id="44" w:name="_Ref18607773"/>
      <w:bookmarkStart w:id="45" w:name="_Toc20417008"/>
      <w:bookmarkStart w:id="46" w:name="_Toc103857054"/>
      <w:r w:rsidRPr="001E4300">
        <w:rPr>
          <w:lang w:val="de-DE"/>
        </w:rPr>
        <w:lastRenderedPageBreak/>
        <w:t>Kein Verwässerungsschutz / Anpassung der Anzahl der Virtuellen Optionen</w:t>
      </w:r>
      <w:bookmarkEnd w:id="43"/>
      <w:bookmarkEnd w:id="44"/>
      <w:bookmarkEnd w:id="45"/>
      <w:bookmarkEnd w:id="46"/>
    </w:p>
    <w:p w14:paraId="338BB051" w14:textId="1D923932" w:rsidR="008B7D24" w:rsidRPr="001E4300" w:rsidRDefault="000F7C5A" w:rsidP="00481DBD">
      <w:pPr>
        <w:pStyle w:val="berschrift2"/>
      </w:pPr>
      <w:bookmarkStart w:id="47" w:name="_Ref18605896"/>
      <w:bookmarkStart w:id="48" w:name="_Ref531194861"/>
      <w:r w:rsidRPr="001E4300">
        <w:t>Es besteht kein Verwässerungsschutz. Die Virtuellen Optionen werden bei künftigen Erhöhungen des Stammkapitals der Gesellschaft wirtschaftlich verwässert.</w:t>
      </w:r>
      <w:bookmarkEnd w:id="47"/>
      <w:r w:rsidRPr="001E4300">
        <w:t xml:space="preserve"> </w:t>
      </w:r>
    </w:p>
    <w:p w14:paraId="0DA8FB40" w14:textId="147F7EEB" w:rsidR="00A23081" w:rsidRPr="00683F33" w:rsidRDefault="00A23081" w:rsidP="00481DBD">
      <w:pPr>
        <w:pStyle w:val="berschrift2"/>
      </w:pPr>
      <w:r w:rsidRPr="00683F33">
        <w:t>Abweichend von Ziffer </w:t>
      </w:r>
      <w:r w:rsidRPr="00683F33">
        <w:fldChar w:fldCharType="begin"/>
      </w:r>
      <w:r w:rsidRPr="00683F33">
        <w:instrText xml:space="preserve"> REF _Ref18605896 \r \h </w:instrText>
      </w:r>
      <w:r w:rsidR="00683F33" w:rsidRPr="00683F33">
        <w:instrText xml:space="preserve"> \* MERGEFORMAT </w:instrText>
      </w:r>
      <w:r w:rsidRPr="00683F33">
        <w:fldChar w:fldCharType="separate"/>
      </w:r>
      <w:r w:rsidR="00A30394">
        <w:t>4.1</w:t>
      </w:r>
      <w:r w:rsidRPr="00683F33">
        <w:fldChar w:fldCharType="end"/>
      </w:r>
      <w:r w:rsidRPr="00683F33">
        <w:t xml:space="preserve"> </w:t>
      </w:r>
      <w:r w:rsidR="00301EBF" w:rsidRPr="00683F33">
        <w:t xml:space="preserve">erhöht sich </w:t>
      </w:r>
      <w:r w:rsidRPr="00683F33">
        <w:t xml:space="preserve">bei einer Erhöhung des Stammkapitals aus Gesellschaftsmitteln, die mit der Ausgabe neuer Geschäftsanteile verbunden ist, </w:t>
      </w:r>
      <w:r w:rsidR="00F3739F" w:rsidRPr="00683F33">
        <w:t xml:space="preserve">oder </w:t>
      </w:r>
      <w:r w:rsidR="00F75B6E" w:rsidRPr="00683F33">
        <w:t xml:space="preserve">wirtschaftlich </w:t>
      </w:r>
      <w:r w:rsidR="00F3739F" w:rsidRPr="00683F33">
        <w:t xml:space="preserve">vergleichbaren Maßnahmen </w:t>
      </w:r>
      <w:r w:rsidRPr="00683F33">
        <w:t>die Anzahl der Virtuellen Optionen nach Durchführung der Kapitalerhöhung im gleichen Verhältnis wie das Stammkapital.</w:t>
      </w:r>
      <w:r w:rsidR="003B3A56">
        <w:t xml:space="preserve"> </w:t>
      </w:r>
      <w:r w:rsidR="003E3CF2">
        <w:t>Der</w:t>
      </w:r>
      <w:r w:rsidR="003B3A56">
        <w:t xml:space="preserve"> im Zuteilungsschreiben vorgesehene </w:t>
      </w:r>
      <w:r w:rsidR="007448DD">
        <w:t>Ausübungspreis (</w:t>
      </w:r>
      <w:r w:rsidR="003B3A56" w:rsidRPr="00242436">
        <w:rPr>
          <w:i/>
        </w:rPr>
        <w:t>Strike Price</w:t>
      </w:r>
      <w:r w:rsidR="007448DD">
        <w:t>)</w:t>
      </w:r>
      <w:r w:rsidR="003B3A56">
        <w:t xml:space="preserve"> ist proportional zu reduzieren.</w:t>
      </w:r>
    </w:p>
    <w:p w14:paraId="75542048" w14:textId="39C6F6BB" w:rsidR="008B7D24" w:rsidRPr="001E4300" w:rsidRDefault="00A23081" w:rsidP="00481DBD">
      <w:pPr>
        <w:pStyle w:val="berschrift2"/>
      </w:pPr>
      <w:r w:rsidRPr="00683F33">
        <w:t>B</w:t>
      </w:r>
      <w:r w:rsidR="008B7D24" w:rsidRPr="00683F33">
        <w:t>e</w:t>
      </w:r>
      <w:r w:rsidR="000F7C5A" w:rsidRPr="00683F33">
        <w:t>i einer Kapitalherabsetzung, die nicht mit einer Kapitalrückzahlung oder mit dem Erwerb eigener Geschäftsanteile durch die Gesellschaft verbunden ist</w:t>
      </w:r>
      <w:r w:rsidR="008B7D24" w:rsidRPr="00683F33">
        <w:t>,</w:t>
      </w:r>
      <w:r w:rsidR="00AA018F" w:rsidRPr="00683F33">
        <w:t xml:space="preserve"> </w:t>
      </w:r>
      <w:r w:rsidR="00F75B6E" w:rsidRPr="00683F33">
        <w:t xml:space="preserve">oder wirtschaftlich vergleichbaren Maßnahmen </w:t>
      </w:r>
      <w:r w:rsidR="00301EBF" w:rsidRPr="00683F33">
        <w:t xml:space="preserve">reduziert sich </w:t>
      </w:r>
      <w:r w:rsidR="000F7C5A" w:rsidRPr="00683F33">
        <w:t>die Anzahl der Virtuellen Optionen</w:t>
      </w:r>
      <w:r w:rsidR="00AA018F" w:rsidRPr="00683F33">
        <w:t xml:space="preserve"> </w:t>
      </w:r>
      <w:r w:rsidR="000F7C5A" w:rsidRPr="00683F33">
        <w:t>nach Durchführung der Kapitalherabsetzung im gleichen Verhältnis wie das Stammkapital.</w:t>
      </w:r>
      <w:r w:rsidR="000F7C5A" w:rsidRPr="001E4300">
        <w:t xml:space="preserve"> </w:t>
      </w:r>
      <w:r w:rsidR="003E3CF2">
        <w:t xml:space="preserve">Der </w:t>
      </w:r>
      <w:r w:rsidR="003B3A56">
        <w:t>im Zuteilungsschreiben vorgesehene Strike Price ist proportional zu erhöhen.</w:t>
      </w:r>
    </w:p>
    <w:p w14:paraId="40B943EB" w14:textId="5F3F3FFC" w:rsidR="0053780A" w:rsidRPr="001E4300" w:rsidRDefault="0053780A" w:rsidP="00481DBD">
      <w:pPr>
        <w:pStyle w:val="berschrift2"/>
      </w:pPr>
      <w:r w:rsidRPr="001E4300">
        <w:t>Ziffer </w:t>
      </w:r>
      <w:r w:rsidR="00301EBF" w:rsidRPr="001E4300">
        <w:rPr>
          <w:highlight w:val="cyan"/>
        </w:rPr>
        <w:fldChar w:fldCharType="begin"/>
      </w:r>
      <w:r w:rsidR="00301EBF" w:rsidRPr="001E4300">
        <w:instrText xml:space="preserve"> REF _Ref19087307 \r \h </w:instrText>
      </w:r>
      <w:r w:rsidR="00301EBF" w:rsidRPr="001E4300">
        <w:rPr>
          <w:highlight w:val="cyan"/>
        </w:rPr>
      </w:r>
      <w:r w:rsidR="00301EBF" w:rsidRPr="001E4300">
        <w:rPr>
          <w:highlight w:val="cyan"/>
        </w:rPr>
        <w:fldChar w:fldCharType="separate"/>
      </w:r>
      <w:r w:rsidR="00A30394">
        <w:t>6.7</w:t>
      </w:r>
      <w:r w:rsidR="00301EBF" w:rsidRPr="001E4300">
        <w:rPr>
          <w:highlight w:val="cyan"/>
        </w:rPr>
        <w:fldChar w:fldCharType="end"/>
      </w:r>
      <w:r w:rsidRPr="001E4300">
        <w:t xml:space="preserve"> </w:t>
      </w:r>
      <w:r w:rsidR="00301EBF" w:rsidRPr="001E4300">
        <w:t xml:space="preserve">ist bei </w:t>
      </w:r>
      <w:r w:rsidRPr="001E4300">
        <w:t xml:space="preserve">Streitigkeiten </w:t>
      </w:r>
      <w:r w:rsidR="00301EBF" w:rsidRPr="001E4300">
        <w:t xml:space="preserve">über </w:t>
      </w:r>
      <w:r w:rsidRPr="001E4300">
        <w:t>die Berechnung der Anpassung der Anzahl der Virtuellen Optionen</w:t>
      </w:r>
      <w:r w:rsidR="003B3A56">
        <w:t xml:space="preserve"> und </w:t>
      </w:r>
      <w:r w:rsidR="00C35D9C">
        <w:t xml:space="preserve">des </w:t>
      </w:r>
      <w:r w:rsidR="003B3A56">
        <w:t>Strike Price</w:t>
      </w:r>
      <w:r w:rsidRPr="001E4300">
        <w:t xml:space="preserve"> nach Maßgabe dieser Ziffer </w:t>
      </w:r>
      <w:r w:rsidRPr="001E4300">
        <w:fldChar w:fldCharType="begin"/>
      </w:r>
      <w:r w:rsidRPr="001E4300">
        <w:instrText xml:space="preserve"> REF _Ref18588387 \r \h </w:instrText>
      </w:r>
      <w:r w:rsidRPr="001E4300">
        <w:fldChar w:fldCharType="separate"/>
      </w:r>
      <w:r w:rsidR="00A30394">
        <w:t>4</w:t>
      </w:r>
      <w:r w:rsidRPr="001E4300">
        <w:fldChar w:fldCharType="end"/>
      </w:r>
      <w:r w:rsidRPr="001E4300">
        <w:t xml:space="preserve"> entsprechend</w:t>
      </w:r>
      <w:r w:rsidR="00301EBF" w:rsidRPr="001E4300">
        <w:t xml:space="preserve"> anzuwenden</w:t>
      </w:r>
      <w:r w:rsidRPr="001E4300">
        <w:t>.</w:t>
      </w:r>
    </w:p>
    <w:p w14:paraId="5F570A25" w14:textId="7A0C4BFD" w:rsidR="005369AD" w:rsidRPr="001E4300" w:rsidRDefault="007E7F54" w:rsidP="005369AD">
      <w:pPr>
        <w:pStyle w:val="berschrift1"/>
        <w:rPr>
          <w:lang w:val="de-DE"/>
        </w:rPr>
      </w:pPr>
      <w:bookmarkStart w:id="49" w:name="_Toc20417009"/>
      <w:bookmarkStart w:id="50" w:name="_Toc103857055"/>
      <w:bookmarkEnd w:id="48"/>
      <w:r w:rsidRPr="001E4300">
        <w:rPr>
          <w:lang w:val="de-DE"/>
        </w:rPr>
        <w:t>Ausübung der Virtuellen Optionen</w:t>
      </w:r>
      <w:bookmarkEnd w:id="49"/>
      <w:bookmarkEnd w:id="50"/>
    </w:p>
    <w:p w14:paraId="6CCA0A7F" w14:textId="21AD952B" w:rsidR="00E67DA2" w:rsidRPr="00683F33" w:rsidRDefault="005E5041" w:rsidP="00481DBD">
      <w:pPr>
        <w:pStyle w:val="berschrift2"/>
      </w:pPr>
      <w:bookmarkStart w:id="51" w:name="_Ref18672017"/>
      <w:r w:rsidRPr="001E4300">
        <w:t xml:space="preserve">Der Optionsberechtigte ist zur Ausübung der Virtuellen Optionen berechtigt, wenn und soweit die </w:t>
      </w:r>
      <w:r w:rsidR="003948A6" w:rsidRPr="001E4300">
        <w:t xml:space="preserve">folgenden </w:t>
      </w:r>
      <w:r w:rsidRPr="001E4300">
        <w:t>Voraussetzungen kumulativ erfüllt sind:</w:t>
      </w:r>
      <w:bookmarkEnd w:id="51"/>
    </w:p>
    <w:p w14:paraId="1AA71D5A" w14:textId="7D98C95F" w:rsidR="005E5041" w:rsidRPr="001E4300" w:rsidRDefault="00DA0695" w:rsidP="00604FBE">
      <w:pPr>
        <w:pStyle w:val="Ebene1"/>
        <w:numPr>
          <w:ilvl w:val="0"/>
          <w:numId w:val="12"/>
        </w:numPr>
        <w:spacing w:after="320"/>
        <w:ind w:left="1706" w:hanging="357"/>
        <w:rPr>
          <w:lang w:val="de-DE"/>
        </w:rPr>
      </w:pPr>
      <w:r w:rsidRPr="001E4300">
        <w:rPr>
          <w:lang w:val="de-DE"/>
        </w:rPr>
        <w:t>d</w:t>
      </w:r>
      <w:r w:rsidR="005E5041" w:rsidRPr="001E4300">
        <w:rPr>
          <w:lang w:val="de-DE"/>
        </w:rPr>
        <w:t>ie Vi</w:t>
      </w:r>
      <w:r w:rsidR="00D803E8" w:rsidRPr="001E4300">
        <w:rPr>
          <w:lang w:val="de-DE"/>
        </w:rPr>
        <w:t xml:space="preserve">rtuellen Optionen </w:t>
      </w:r>
      <w:r w:rsidR="00683F33">
        <w:rPr>
          <w:lang w:val="de-DE"/>
        </w:rPr>
        <w:t xml:space="preserve">sind </w:t>
      </w:r>
      <w:r w:rsidR="00D803E8" w:rsidRPr="001E4300">
        <w:rPr>
          <w:lang w:val="de-DE"/>
        </w:rPr>
        <w:t>gemäß Ziffer </w:t>
      </w:r>
      <w:r w:rsidR="008F1DAC" w:rsidRPr="001E4300">
        <w:rPr>
          <w:lang w:val="de-DE"/>
        </w:rPr>
        <w:fldChar w:fldCharType="begin"/>
      </w:r>
      <w:r w:rsidR="008F1DAC" w:rsidRPr="001E4300">
        <w:rPr>
          <w:lang w:val="de-DE"/>
        </w:rPr>
        <w:instrText xml:space="preserve"> REF _Ref18583145 \r \h </w:instrText>
      </w:r>
      <w:r w:rsidR="008F1DAC" w:rsidRPr="001E4300">
        <w:rPr>
          <w:lang w:val="de-DE"/>
        </w:rPr>
      </w:r>
      <w:r w:rsidR="008F1DAC" w:rsidRPr="001E4300">
        <w:rPr>
          <w:lang w:val="de-DE"/>
        </w:rPr>
        <w:fldChar w:fldCharType="separate"/>
      </w:r>
      <w:r w:rsidR="00A30394">
        <w:rPr>
          <w:lang w:val="de-DE"/>
        </w:rPr>
        <w:t>2</w:t>
      </w:r>
      <w:r w:rsidR="008F1DAC" w:rsidRPr="001E4300">
        <w:rPr>
          <w:lang w:val="de-DE"/>
        </w:rPr>
        <w:fldChar w:fldCharType="end"/>
      </w:r>
      <w:r w:rsidR="005E5041" w:rsidRPr="001E4300">
        <w:rPr>
          <w:lang w:val="de-DE"/>
        </w:rPr>
        <w:t xml:space="preserve"> </w:t>
      </w:r>
      <w:proofErr w:type="spellStart"/>
      <w:r w:rsidR="00683F33">
        <w:rPr>
          <w:lang w:val="de-DE"/>
        </w:rPr>
        <w:t>gevestet</w:t>
      </w:r>
      <w:proofErr w:type="spellEnd"/>
      <w:r w:rsidR="00683F33">
        <w:rPr>
          <w:lang w:val="de-DE"/>
        </w:rPr>
        <w:t xml:space="preserve"> </w:t>
      </w:r>
      <w:r w:rsidR="005E5041" w:rsidRPr="001E4300">
        <w:rPr>
          <w:lang w:val="de-DE"/>
        </w:rPr>
        <w:t>und</w:t>
      </w:r>
    </w:p>
    <w:p w14:paraId="0F7A9F89" w14:textId="5E75650E" w:rsidR="00DA0695" w:rsidRPr="001E4300" w:rsidRDefault="006D28C7" w:rsidP="00604FBE">
      <w:pPr>
        <w:pStyle w:val="Ebene1"/>
        <w:numPr>
          <w:ilvl w:val="0"/>
          <w:numId w:val="12"/>
        </w:numPr>
        <w:spacing w:after="320"/>
        <w:ind w:left="1706" w:hanging="357"/>
        <w:rPr>
          <w:lang w:val="de-DE"/>
        </w:rPr>
      </w:pPr>
      <w:r w:rsidRPr="001E4300">
        <w:rPr>
          <w:lang w:val="de-DE"/>
        </w:rPr>
        <w:t xml:space="preserve">die Virtuellen Optionen </w:t>
      </w:r>
      <w:r w:rsidR="001A191D" w:rsidRPr="001E4300">
        <w:rPr>
          <w:lang w:val="de-DE"/>
        </w:rPr>
        <w:t>sind</w:t>
      </w:r>
      <w:r w:rsidR="005E5041" w:rsidRPr="001E4300">
        <w:rPr>
          <w:lang w:val="de-DE"/>
        </w:rPr>
        <w:t xml:space="preserve"> nicht gemäß Ziffer </w:t>
      </w:r>
      <w:r w:rsidR="005E5041" w:rsidRPr="001E4300">
        <w:rPr>
          <w:lang w:val="de-DE"/>
        </w:rPr>
        <w:fldChar w:fldCharType="begin"/>
      </w:r>
      <w:r w:rsidR="005E5041" w:rsidRPr="001E4300">
        <w:rPr>
          <w:lang w:val="de-DE"/>
        </w:rPr>
        <w:instrText xml:space="preserve"> REF _Ref18522738 \r \h </w:instrText>
      </w:r>
      <w:r w:rsidR="005E5041" w:rsidRPr="001E4300">
        <w:rPr>
          <w:lang w:val="de-DE"/>
        </w:rPr>
      </w:r>
      <w:r w:rsidR="005E5041" w:rsidRPr="001E4300">
        <w:rPr>
          <w:lang w:val="de-DE"/>
        </w:rPr>
        <w:fldChar w:fldCharType="separate"/>
      </w:r>
      <w:r w:rsidR="00A30394">
        <w:rPr>
          <w:lang w:val="de-DE"/>
        </w:rPr>
        <w:t>3</w:t>
      </w:r>
      <w:r w:rsidR="005E5041" w:rsidRPr="001E4300">
        <w:rPr>
          <w:lang w:val="de-DE"/>
        </w:rPr>
        <w:fldChar w:fldCharType="end"/>
      </w:r>
      <w:r w:rsidR="005E5041" w:rsidRPr="001E4300">
        <w:rPr>
          <w:lang w:val="de-DE"/>
        </w:rPr>
        <w:t xml:space="preserve"> verfallen</w:t>
      </w:r>
      <w:r w:rsidR="00DA0695" w:rsidRPr="001E4300">
        <w:rPr>
          <w:lang w:val="de-DE"/>
        </w:rPr>
        <w:t xml:space="preserve"> und</w:t>
      </w:r>
    </w:p>
    <w:p w14:paraId="0492CA78" w14:textId="5A3316A7" w:rsidR="005E5041" w:rsidRPr="001E4300" w:rsidRDefault="00DA0695" w:rsidP="00604FBE">
      <w:pPr>
        <w:pStyle w:val="Ebene1"/>
        <w:numPr>
          <w:ilvl w:val="0"/>
          <w:numId w:val="12"/>
        </w:numPr>
        <w:spacing w:after="320"/>
        <w:ind w:left="1706" w:hanging="357"/>
        <w:rPr>
          <w:lang w:val="de-DE"/>
        </w:rPr>
      </w:pPr>
      <w:r w:rsidRPr="001E4300">
        <w:rPr>
          <w:lang w:val="de-DE"/>
        </w:rPr>
        <w:t>eines der Ausübungsereignisse gemäß Ziffer </w:t>
      </w:r>
      <w:r w:rsidRPr="001E4300">
        <w:rPr>
          <w:lang w:val="de-DE"/>
        </w:rPr>
        <w:fldChar w:fldCharType="begin"/>
      </w:r>
      <w:r w:rsidRPr="001E4300">
        <w:rPr>
          <w:lang w:val="de-DE"/>
        </w:rPr>
        <w:instrText xml:space="preserve"> REF _Ref18524049 \r \h </w:instrText>
      </w:r>
      <w:r w:rsidRPr="001E4300">
        <w:rPr>
          <w:lang w:val="de-DE"/>
        </w:rPr>
      </w:r>
      <w:r w:rsidRPr="001E4300">
        <w:rPr>
          <w:lang w:val="de-DE"/>
        </w:rPr>
        <w:fldChar w:fldCharType="separate"/>
      </w:r>
      <w:r w:rsidR="00A30394">
        <w:rPr>
          <w:lang w:val="de-DE"/>
        </w:rPr>
        <w:t>5.2</w:t>
      </w:r>
      <w:r w:rsidRPr="001E4300">
        <w:rPr>
          <w:lang w:val="de-DE"/>
        </w:rPr>
        <w:fldChar w:fldCharType="end"/>
      </w:r>
      <w:r w:rsidRPr="001E4300">
        <w:rPr>
          <w:lang w:val="de-DE"/>
        </w:rPr>
        <w:t xml:space="preserve"> ist eingetreten</w:t>
      </w:r>
      <w:r w:rsidR="008466BF" w:rsidRPr="001E4300">
        <w:rPr>
          <w:lang w:val="de-DE"/>
        </w:rPr>
        <w:t>.</w:t>
      </w:r>
    </w:p>
    <w:p w14:paraId="375F44AC" w14:textId="42118062" w:rsidR="007E3002" w:rsidRPr="001E4300" w:rsidRDefault="008466BF" w:rsidP="00481DBD">
      <w:pPr>
        <w:pStyle w:val="berschrift2"/>
      </w:pPr>
      <w:bookmarkStart w:id="52" w:name="_Ref18524049"/>
      <w:r w:rsidRPr="001E4300">
        <w:lastRenderedPageBreak/>
        <w:t>Als "</w:t>
      </w:r>
      <w:r w:rsidRPr="001E4300">
        <w:rPr>
          <w:b/>
        </w:rPr>
        <w:t>Ausübungsereignis</w:t>
      </w:r>
      <w:r w:rsidRPr="001E4300">
        <w:t>" im Sinne dieser Optionsbedingungen gilt der Vollzug (d.h. Closing)</w:t>
      </w:r>
      <w:bookmarkEnd w:id="52"/>
      <w:r w:rsidR="00E108DD">
        <w:rPr>
          <w:rStyle w:val="Funotenzeichen"/>
        </w:rPr>
        <w:footnoteReference w:id="8"/>
      </w:r>
    </w:p>
    <w:p w14:paraId="6C3CB5D5" w14:textId="51DDA06D" w:rsidR="008466BF" w:rsidRPr="001E4300" w:rsidRDefault="008466BF" w:rsidP="00604FBE">
      <w:pPr>
        <w:pStyle w:val="Ebene1"/>
        <w:numPr>
          <w:ilvl w:val="0"/>
          <w:numId w:val="13"/>
        </w:numPr>
        <w:spacing w:after="320"/>
        <w:rPr>
          <w:lang w:val="de-DE"/>
        </w:rPr>
      </w:pPr>
      <w:bookmarkStart w:id="53" w:name="_Ref18524043"/>
      <w:r w:rsidRPr="001E4300">
        <w:rPr>
          <w:lang w:val="de-DE"/>
        </w:rPr>
        <w:t xml:space="preserve">des Verkaufs und der Übertragung von </w:t>
      </w:r>
      <w:r w:rsidR="00364894">
        <w:rPr>
          <w:lang w:val="de-DE"/>
        </w:rPr>
        <w:t>über</w:t>
      </w:r>
      <w:r w:rsidR="00364894" w:rsidRPr="001E4300">
        <w:rPr>
          <w:lang w:val="de-DE"/>
        </w:rPr>
        <w:t xml:space="preserve"> </w:t>
      </w:r>
      <w:r w:rsidR="00F75B6E">
        <w:rPr>
          <w:lang w:val="de-DE"/>
        </w:rPr>
        <w:t>[</w:t>
      </w:r>
      <w:r w:rsidR="006D28C7" w:rsidRPr="00F75B6E">
        <w:rPr>
          <w:i/>
          <w:highlight w:val="lightGray"/>
          <w:lang w:val="de-DE"/>
        </w:rPr>
        <w:t>fünf</w:t>
      </w:r>
      <w:r w:rsidR="00364894">
        <w:rPr>
          <w:i/>
          <w:highlight w:val="lightGray"/>
          <w:lang w:val="de-DE"/>
        </w:rPr>
        <w:t xml:space="preserve">zig </w:t>
      </w:r>
      <w:r w:rsidR="006D28C7" w:rsidRPr="00F75B6E">
        <w:rPr>
          <w:i/>
          <w:highlight w:val="lightGray"/>
          <w:lang w:val="de-DE"/>
        </w:rPr>
        <w:t>Prozent (</w:t>
      </w:r>
      <w:r w:rsidR="00364894">
        <w:rPr>
          <w:i/>
          <w:highlight w:val="lightGray"/>
          <w:lang w:val="de-DE"/>
        </w:rPr>
        <w:t>50</w:t>
      </w:r>
      <w:r w:rsidR="006D28C7" w:rsidRPr="00F75B6E">
        <w:rPr>
          <w:i/>
          <w:highlight w:val="lightGray"/>
          <w:lang w:val="de-DE"/>
        </w:rPr>
        <w:t>%)</w:t>
      </w:r>
      <w:r w:rsidR="00F75B6E">
        <w:rPr>
          <w:lang w:val="de-DE"/>
        </w:rPr>
        <w:t>]</w:t>
      </w:r>
      <w:r w:rsidR="003B3A56">
        <w:rPr>
          <w:rStyle w:val="Funotenzeichen"/>
          <w:lang w:val="de-DE"/>
        </w:rPr>
        <w:footnoteReference w:id="9"/>
      </w:r>
      <w:r w:rsidR="006D28C7" w:rsidRPr="001E4300">
        <w:rPr>
          <w:lang w:val="de-DE"/>
        </w:rPr>
        <w:t xml:space="preserve"> </w:t>
      </w:r>
      <w:r w:rsidRPr="001E4300">
        <w:rPr>
          <w:lang w:val="de-DE"/>
        </w:rPr>
        <w:t>der Gesellschaftsanteile an der Gesellschaft im Rahmen einer oder mehrer</w:t>
      </w:r>
      <w:r w:rsidR="00E239B7" w:rsidRPr="001E4300">
        <w:rPr>
          <w:lang w:val="de-DE"/>
        </w:rPr>
        <w:t>er</w:t>
      </w:r>
      <w:r w:rsidRPr="001E4300">
        <w:rPr>
          <w:lang w:val="de-DE"/>
        </w:rPr>
        <w:t xml:space="preserve"> zusammenhängender Transaktionen </w:t>
      </w:r>
      <w:r w:rsidR="00F75B6E">
        <w:rPr>
          <w:lang w:val="de-DE"/>
        </w:rPr>
        <w:t>[</w:t>
      </w:r>
      <w:r w:rsidRPr="00F75B6E">
        <w:rPr>
          <w:i/>
          <w:highlight w:val="lightGray"/>
          <w:lang w:val="de-DE"/>
        </w:rPr>
        <w:t xml:space="preserve">(mit Ausnahme von Veräußerungen </w:t>
      </w:r>
      <w:r w:rsidR="008B416A" w:rsidRPr="00F75B6E">
        <w:rPr>
          <w:i/>
          <w:highlight w:val="lightGray"/>
          <w:lang w:val="de-DE"/>
        </w:rPr>
        <w:t>an Gesellschafter</w:t>
      </w:r>
      <w:r w:rsidR="00E239B7" w:rsidRPr="00F75B6E">
        <w:rPr>
          <w:i/>
          <w:highlight w:val="lightGray"/>
          <w:lang w:val="de-DE"/>
        </w:rPr>
        <w:t xml:space="preserve">, mit Gesellschaftern verbundene Unternehmen </w:t>
      </w:r>
      <w:r w:rsidR="000F344B" w:rsidRPr="00F75B6E">
        <w:rPr>
          <w:i/>
          <w:highlight w:val="lightGray"/>
          <w:lang w:val="de-DE"/>
        </w:rPr>
        <w:t>im Sinne von</w:t>
      </w:r>
      <w:r w:rsidR="002C01A2" w:rsidRPr="00F75B6E">
        <w:rPr>
          <w:i/>
          <w:highlight w:val="lightGray"/>
          <w:lang w:val="de-DE"/>
        </w:rPr>
        <w:t xml:space="preserve"> </w:t>
      </w:r>
      <w:r w:rsidR="00C81C1E">
        <w:rPr>
          <w:i/>
          <w:highlight w:val="lightGray"/>
          <w:lang w:val="de-DE"/>
        </w:rPr>
        <w:t>§</w:t>
      </w:r>
      <w:r w:rsidR="002C01A2" w:rsidRPr="00F75B6E">
        <w:rPr>
          <w:i/>
          <w:highlight w:val="lightGray"/>
          <w:lang w:val="de-DE"/>
        </w:rPr>
        <w:t xml:space="preserve">§ 15 ff. </w:t>
      </w:r>
      <w:r w:rsidR="00E239B7" w:rsidRPr="00F75B6E">
        <w:rPr>
          <w:i/>
          <w:highlight w:val="lightGray"/>
          <w:lang w:val="de-DE"/>
        </w:rPr>
        <w:t>AktG</w:t>
      </w:r>
      <w:r w:rsidR="008B416A" w:rsidRPr="00F75B6E">
        <w:rPr>
          <w:i/>
          <w:highlight w:val="lightGray"/>
          <w:lang w:val="de-DE"/>
        </w:rPr>
        <w:t>,</w:t>
      </w:r>
      <w:r w:rsidR="00E239B7" w:rsidRPr="00F75B6E">
        <w:rPr>
          <w:i/>
          <w:highlight w:val="lightGray"/>
          <w:lang w:val="de-DE"/>
        </w:rPr>
        <w:t xml:space="preserve"> an nahestehende Personen von Gesellschaftern </w:t>
      </w:r>
      <w:r w:rsidR="000F344B" w:rsidRPr="00F75B6E">
        <w:rPr>
          <w:i/>
          <w:highlight w:val="lightGray"/>
          <w:lang w:val="de-DE"/>
        </w:rPr>
        <w:t>im Sinne von</w:t>
      </w:r>
      <w:r w:rsidR="002C01A2" w:rsidRPr="00F75B6E">
        <w:rPr>
          <w:i/>
          <w:highlight w:val="lightGray"/>
          <w:lang w:val="de-DE"/>
        </w:rPr>
        <w:t xml:space="preserve"> § 15 </w:t>
      </w:r>
      <w:r w:rsidR="00E239B7" w:rsidRPr="00F75B6E">
        <w:rPr>
          <w:i/>
          <w:highlight w:val="lightGray"/>
          <w:lang w:val="de-DE"/>
        </w:rPr>
        <w:t xml:space="preserve">AO oder, soweit der übertragende Gesellschafter ein Investmentvermögen ist, an andere Investmentvermögen, die von mindestens einer </w:t>
      </w:r>
      <w:r w:rsidR="00D92261" w:rsidRPr="00F75B6E">
        <w:rPr>
          <w:i/>
          <w:highlight w:val="lightGray"/>
          <w:lang w:val="de-DE"/>
        </w:rPr>
        <w:t xml:space="preserve">juristischen oder natürlichen Person </w:t>
      </w:r>
      <w:r w:rsidR="00E239B7" w:rsidRPr="00F75B6E">
        <w:rPr>
          <w:i/>
          <w:highlight w:val="lightGray"/>
          <w:lang w:val="de-DE"/>
        </w:rPr>
        <w:t>verwaltet oder in Bezug auf ihre Investmententscheidungen regelmäßig beraten werden, die auch das übertragende Investmentvermögen verwaltet oder regelmäßig berät)</w:t>
      </w:r>
      <w:r w:rsidR="00F75B6E">
        <w:rPr>
          <w:lang w:val="de-DE"/>
        </w:rPr>
        <w:t>]</w:t>
      </w:r>
      <w:r w:rsidR="00E239B7" w:rsidRPr="001E4300">
        <w:rPr>
          <w:lang w:val="de-DE"/>
        </w:rPr>
        <w:t xml:space="preserve"> ("</w:t>
      </w:r>
      <w:r w:rsidR="00C75A3D" w:rsidRPr="001E4300">
        <w:rPr>
          <w:b/>
          <w:lang w:val="de-DE"/>
        </w:rPr>
        <w:t>Share </w:t>
      </w:r>
      <w:r w:rsidR="00E239B7" w:rsidRPr="001E4300">
        <w:rPr>
          <w:b/>
          <w:lang w:val="de-DE"/>
        </w:rPr>
        <w:t>Deal-Exit</w:t>
      </w:r>
      <w:r w:rsidR="00E239B7" w:rsidRPr="001E4300">
        <w:rPr>
          <w:lang w:val="de-DE"/>
        </w:rPr>
        <w:t>"),</w:t>
      </w:r>
      <w:bookmarkEnd w:id="53"/>
    </w:p>
    <w:p w14:paraId="7936A64F" w14:textId="7A7CB2ED" w:rsidR="00233B8E" w:rsidRPr="001E4300" w:rsidRDefault="00233B8E" w:rsidP="00604FBE">
      <w:pPr>
        <w:pStyle w:val="Ebene1"/>
        <w:numPr>
          <w:ilvl w:val="0"/>
          <w:numId w:val="13"/>
        </w:numPr>
        <w:spacing w:after="320"/>
        <w:rPr>
          <w:lang w:val="de-DE"/>
        </w:rPr>
      </w:pPr>
      <w:bookmarkStart w:id="54" w:name="_Ref19013704"/>
      <w:r w:rsidRPr="001E4300">
        <w:rPr>
          <w:lang w:val="de-DE"/>
        </w:rPr>
        <w:t xml:space="preserve">des Verkaufs und der Übertragung aller wesentlichen Vermögenswerte der Gesellschaft </w:t>
      </w:r>
      <w:r w:rsidR="004F5991">
        <w:rPr>
          <w:lang w:val="de-DE"/>
        </w:rPr>
        <w:t>[</w:t>
      </w:r>
      <w:r w:rsidRPr="004F5991">
        <w:rPr>
          <w:i/>
          <w:highlight w:val="lightGray"/>
          <w:lang w:val="de-DE"/>
        </w:rPr>
        <w:t>(</w:t>
      </w:r>
      <w:r w:rsidR="006D28C7" w:rsidRPr="004F5991">
        <w:rPr>
          <w:i/>
          <w:highlight w:val="lightGray"/>
          <w:lang w:val="de-DE"/>
        </w:rPr>
        <w:t xml:space="preserve">fünfundsiebzig Prozent (75%) </w:t>
      </w:r>
      <w:r w:rsidRPr="004F5991">
        <w:rPr>
          <w:i/>
          <w:highlight w:val="lightGray"/>
          <w:lang w:val="de-DE"/>
        </w:rPr>
        <w:t>nach Verkehrswerten)</w:t>
      </w:r>
      <w:r w:rsidR="004F5991">
        <w:rPr>
          <w:lang w:val="de-DE"/>
        </w:rPr>
        <w:t>]</w:t>
      </w:r>
      <w:r w:rsidRPr="001E4300">
        <w:rPr>
          <w:lang w:val="de-DE"/>
        </w:rPr>
        <w:t xml:space="preserve"> im Rahmen einer oder mehrerer zusammenhängender Transaktionen ("</w:t>
      </w:r>
      <w:r w:rsidR="00C75A3D" w:rsidRPr="001E4300">
        <w:rPr>
          <w:b/>
          <w:lang w:val="de-DE"/>
        </w:rPr>
        <w:t>Asset </w:t>
      </w:r>
      <w:r w:rsidRPr="001E4300">
        <w:rPr>
          <w:b/>
          <w:lang w:val="de-DE"/>
        </w:rPr>
        <w:t>Deal-Exit</w:t>
      </w:r>
      <w:r w:rsidRPr="001E4300">
        <w:rPr>
          <w:lang w:val="de-DE"/>
        </w:rPr>
        <w:t>") oder</w:t>
      </w:r>
      <w:bookmarkEnd w:id="54"/>
      <w:r w:rsidRPr="001E4300">
        <w:rPr>
          <w:lang w:val="de-DE"/>
        </w:rPr>
        <w:t xml:space="preserve"> </w:t>
      </w:r>
    </w:p>
    <w:p w14:paraId="31EAA624" w14:textId="443845D0" w:rsidR="00233B8E" w:rsidRPr="001E4300" w:rsidRDefault="00233B8E" w:rsidP="00604FBE">
      <w:pPr>
        <w:pStyle w:val="Ebene1"/>
        <w:numPr>
          <w:ilvl w:val="0"/>
          <w:numId w:val="13"/>
        </w:numPr>
        <w:spacing w:after="320"/>
        <w:rPr>
          <w:lang w:val="de-DE"/>
        </w:rPr>
      </w:pPr>
      <w:bookmarkStart w:id="55" w:name="_Ref19086302"/>
      <w:r w:rsidRPr="001E4300">
        <w:rPr>
          <w:lang w:val="de-DE"/>
        </w:rPr>
        <w:t>der Börsennotierung der Gesellschaft</w:t>
      </w:r>
      <w:r w:rsidR="004F5991">
        <w:rPr>
          <w:lang w:val="de-DE"/>
        </w:rPr>
        <w:t xml:space="preserve"> [</w:t>
      </w:r>
      <w:r w:rsidR="004F5991" w:rsidRPr="004F5991">
        <w:rPr>
          <w:i/>
          <w:highlight w:val="lightGray"/>
          <w:lang w:val="de-DE"/>
        </w:rPr>
        <w:t xml:space="preserve">(einschließlich im Rahmen eines IPO, </w:t>
      </w:r>
      <w:proofErr w:type="spellStart"/>
      <w:r w:rsidR="004F5991" w:rsidRPr="004F5991">
        <w:rPr>
          <w:i/>
          <w:highlight w:val="lightGray"/>
          <w:lang w:val="de-DE"/>
        </w:rPr>
        <w:t>Direct</w:t>
      </w:r>
      <w:proofErr w:type="spellEnd"/>
      <w:r w:rsidR="004F5991" w:rsidRPr="004F5991">
        <w:rPr>
          <w:i/>
          <w:highlight w:val="lightGray"/>
          <w:lang w:val="de-DE"/>
        </w:rPr>
        <w:t xml:space="preserve"> Listings oder einer de-SPAC Transaktion</w:t>
      </w:r>
      <w:r w:rsidR="004F5991">
        <w:rPr>
          <w:i/>
          <w:highlight w:val="lightGray"/>
          <w:lang w:val="de-DE"/>
        </w:rPr>
        <w:t xml:space="preserve"> sowie die mittelbare Börsennotierung </w:t>
      </w:r>
      <w:r w:rsidR="00BE1152">
        <w:rPr>
          <w:i/>
          <w:highlight w:val="lightGray"/>
          <w:lang w:val="de-DE"/>
        </w:rPr>
        <w:t xml:space="preserve">über ein verbundenes Unternehmen welches mittelbar oder unmittelbar zumindest </w:t>
      </w:r>
      <w:r w:rsidR="00C81C1E">
        <w:rPr>
          <w:i/>
          <w:highlight w:val="lightGray"/>
          <w:lang w:val="de-DE"/>
        </w:rPr>
        <w:t xml:space="preserve">zu </w:t>
      </w:r>
      <w:r w:rsidR="00BE1152">
        <w:rPr>
          <w:i/>
          <w:highlight w:val="lightGray"/>
          <w:lang w:val="de-DE"/>
        </w:rPr>
        <w:t>fünfundsiebzig Prozent (75%) an der Gesellschaft beteiligt ist</w:t>
      </w:r>
      <w:r w:rsidR="004F5991" w:rsidRPr="004F5991">
        <w:rPr>
          <w:i/>
          <w:highlight w:val="lightGray"/>
          <w:lang w:val="de-DE"/>
        </w:rPr>
        <w:t>)</w:t>
      </w:r>
      <w:r w:rsidR="00BE1152">
        <w:rPr>
          <w:lang w:val="de-DE"/>
        </w:rPr>
        <w:t>]</w:t>
      </w:r>
      <w:r w:rsidR="00F23199">
        <w:rPr>
          <w:rStyle w:val="Funotenzeichen"/>
          <w:lang w:val="de-DE"/>
        </w:rPr>
        <w:footnoteReference w:id="10"/>
      </w:r>
      <w:r w:rsidR="004F5991">
        <w:rPr>
          <w:lang w:val="de-DE"/>
        </w:rPr>
        <w:t xml:space="preserve"> </w:t>
      </w:r>
      <w:r w:rsidRPr="001E4300">
        <w:rPr>
          <w:lang w:val="de-DE"/>
        </w:rPr>
        <w:t>("</w:t>
      </w:r>
      <w:r w:rsidRPr="001E4300">
        <w:rPr>
          <w:b/>
          <w:lang w:val="de-DE"/>
        </w:rPr>
        <w:t>IPO-Exit</w:t>
      </w:r>
      <w:r w:rsidRPr="001E4300">
        <w:rPr>
          <w:lang w:val="de-DE"/>
        </w:rPr>
        <w:t>").</w:t>
      </w:r>
      <w:bookmarkEnd w:id="55"/>
    </w:p>
    <w:p w14:paraId="0C9C83F9" w14:textId="5A6259BC" w:rsidR="00B74C66" w:rsidRPr="001E4300" w:rsidRDefault="00D60B2F" w:rsidP="00481DBD">
      <w:pPr>
        <w:pStyle w:val="berschrift2"/>
      </w:pPr>
      <w:bookmarkStart w:id="56" w:name="_Ref18570427"/>
      <w:bookmarkStart w:id="57" w:name="_Ref18599255"/>
      <w:r w:rsidRPr="001E4300">
        <w:t xml:space="preserve">Ein Ausübungsereignis </w:t>
      </w:r>
      <w:r w:rsidR="00A837B4">
        <w:t>im Sinne von</w:t>
      </w:r>
      <w:r w:rsidR="00A837B4" w:rsidRPr="001E4300">
        <w:t xml:space="preserve"> </w:t>
      </w:r>
      <w:r w:rsidRPr="001E4300">
        <w:t>Ziffer </w:t>
      </w:r>
      <w:r w:rsidRPr="001E4300">
        <w:fldChar w:fldCharType="begin"/>
      </w:r>
      <w:r w:rsidRPr="001E4300">
        <w:instrText xml:space="preserve"> REF _Ref18524049 \r \h </w:instrText>
      </w:r>
      <w:r w:rsidRPr="001E4300">
        <w:fldChar w:fldCharType="separate"/>
      </w:r>
      <w:r w:rsidR="00A30394">
        <w:t>5.2</w:t>
      </w:r>
      <w:r w:rsidRPr="001E4300">
        <w:fldChar w:fldCharType="end"/>
      </w:r>
      <w:r w:rsidR="00483C34" w:rsidRPr="001E4300">
        <w:t> </w:t>
      </w:r>
      <w:r w:rsidRPr="001E4300">
        <w:t xml:space="preserve"> liegt nicht vor, wenn es sich dabei um </w:t>
      </w:r>
      <w:r w:rsidR="00BE1152">
        <w:t xml:space="preserve">einen Tausch, eine Einbringung, </w:t>
      </w:r>
      <w:r w:rsidRPr="001E4300">
        <w:t>eine Verschmelzung im Sinne des Umwandlungsgesetzes</w:t>
      </w:r>
      <w:r w:rsidR="00BE1152">
        <w:t xml:space="preserve"> oder eine wirtschaftlich vergleichbare Maßnahme</w:t>
      </w:r>
      <w:r w:rsidRPr="001E4300">
        <w:t xml:space="preserve"> handelt</w:t>
      </w:r>
      <w:r w:rsidR="00BE1152">
        <w:t>,</w:t>
      </w:r>
      <w:r w:rsidRPr="001E4300">
        <w:t xml:space="preserve"> </w:t>
      </w:r>
      <w:r w:rsidR="00D92261" w:rsidRPr="001E4300">
        <w:t xml:space="preserve">nach </w:t>
      </w:r>
      <w:r w:rsidR="00D92261">
        <w:t xml:space="preserve">deren </w:t>
      </w:r>
      <w:r w:rsidR="00D92261" w:rsidRPr="001E4300">
        <w:t xml:space="preserve">Vollzug </w:t>
      </w:r>
      <w:r w:rsidR="00D92261">
        <w:t xml:space="preserve">die Anteile an der (fortbestehenden) Gesellschaft weiterhin zu </w:t>
      </w:r>
      <w:r w:rsidR="00D92261" w:rsidRPr="00A837B4">
        <w:t>fünfzig Prozent (50%)</w:t>
      </w:r>
      <w:r w:rsidR="00D92261">
        <w:t xml:space="preserve"> oder mehr von den Gesellschaftern gehalten werden, die </w:t>
      </w:r>
      <w:r w:rsidR="00483C34" w:rsidRPr="001E4300">
        <w:t>unmittelbar vor dem betreffenden Vorgang</w:t>
      </w:r>
      <w:r w:rsidRPr="001E4300">
        <w:t xml:space="preserve"> </w:t>
      </w:r>
      <w:r w:rsidR="00D92261">
        <w:t xml:space="preserve">die </w:t>
      </w:r>
      <w:r w:rsidRPr="001E4300">
        <w:t xml:space="preserve">Anteile an der Gesellschaft </w:t>
      </w:r>
      <w:bookmarkEnd w:id="56"/>
      <w:r w:rsidR="00D92261">
        <w:t xml:space="preserve">hielten </w:t>
      </w:r>
      <w:r w:rsidR="00503C7D" w:rsidRPr="001E4300">
        <w:t>("</w:t>
      </w:r>
      <w:r w:rsidR="00503C7D" w:rsidRPr="001E4300">
        <w:rPr>
          <w:b/>
        </w:rPr>
        <w:t>Merger</w:t>
      </w:r>
      <w:r w:rsidR="00503C7D" w:rsidRPr="001E4300">
        <w:t>").</w:t>
      </w:r>
      <w:bookmarkEnd w:id="57"/>
      <w:r w:rsidR="00503C7D" w:rsidRPr="001E4300">
        <w:t xml:space="preserve"> </w:t>
      </w:r>
    </w:p>
    <w:p w14:paraId="4835862C" w14:textId="520650B8" w:rsidR="00E107ED" w:rsidRPr="001E4300" w:rsidRDefault="00D60B2F" w:rsidP="00481DBD">
      <w:pPr>
        <w:pStyle w:val="berschrift2"/>
      </w:pPr>
      <w:bookmarkStart w:id="58" w:name="_Ref18599204"/>
      <w:r w:rsidRPr="001E4300">
        <w:lastRenderedPageBreak/>
        <w:t xml:space="preserve">Die Gesellschaft ist verpflichtet, den Optionsberechtigten über ein Ausübungsereignis unverzüglich nach dessen Eintritt zu informieren. </w:t>
      </w:r>
      <w:r w:rsidR="00BE1152">
        <w:t>[</w:t>
      </w:r>
      <w:r w:rsidRPr="00BE1152">
        <w:rPr>
          <w:i/>
          <w:highlight w:val="lightGray"/>
        </w:rPr>
        <w:t xml:space="preserve">Der </w:t>
      </w:r>
      <w:r w:rsidR="00CC44A9" w:rsidRPr="00BE1152">
        <w:rPr>
          <w:i/>
          <w:highlight w:val="lightGray"/>
        </w:rPr>
        <w:t>Optionsberechtigte kann seine Virtuellen Optionen innerhalb eines</w:t>
      </w:r>
      <w:r w:rsidR="00A837B4" w:rsidRPr="00BE1152">
        <w:rPr>
          <w:i/>
          <w:highlight w:val="lightGray"/>
        </w:rPr>
        <w:t xml:space="preserve"> (1)</w:t>
      </w:r>
      <w:r w:rsidR="00CC44A9" w:rsidRPr="00BE1152">
        <w:rPr>
          <w:i/>
          <w:highlight w:val="lightGray"/>
        </w:rPr>
        <w:t xml:space="preserve"> Monats nach Zugang der Benachrichtigung durch die Gesellschaft ("</w:t>
      </w:r>
      <w:r w:rsidR="00CC44A9" w:rsidRPr="00BE1152">
        <w:rPr>
          <w:b/>
          <w:i/>
          <w:highlight w:val="lightGray"/>
        </w:rPr>
        <w:t>Ausübungszeitraum</w:t>
      </w:r>
      <w:r w:rsidR="00CC44A9" w:rsidRPr="00BE1152">
        <w:rPr>
          <w:i/>
          <w:highlight w:val="lightGray"/>
        </w:rPr>
        <w:t>") durch schriftliche Mitteilung gegenüber der Gesellschaft ("</w:t>
      </w:r>
      <w:r w:rsidR="00CC44A9" w:rsidRPr="00BE1152">
        <w:rPr>
          <w:b/>
          <w:i/>
          <w:highlight w:val="lightGray"/>
        </w:rPr>
        <w:t>Ausübungsmitteilung</w:t>
      </w:r>
      <w:r w:rsidR="00CC44A9" w:rsidRPr="00BE1152">
        <w:rPr>
          <w:i/>
          <w:highlight w:val="lightGray"/>
        </w:rPr>
        <w:t>") ausüben.</w:t>
      </w:r>
      <w:r w:rsidR="00BE1152">
        <w:t>]</w:t>
      </w:r>
      <w:r w:rsidR="00CC44A9" w:rsidRPr="001E4300">
        <w:t xml:space="preserve"> Maßgeblich ist insoweit der Zeitpunkt des Zugangs der Ausübungsmitteilung. Die Ausübungsmitteilung hat die Kontoinformationen des Optionsberechtigten für die Zahlung gemäß Ziffer </w:t>
      </w:r>
      <w:r w:rsidR="00D93472" w:rsidRPr="001E4300">
        <w:fldChar w:fldCharType="begin"/>
      </w:r>
      <w:r w:rsidR="00D93472" w:rsidRPr="001E4300">
        <w:instrText xml:space="preserve"> REF _Ref18676762 \r \h </w:instrText>
      </w:r>
      <w:r w:rsidR="00D93472" w:rsidRPr="001E4300">
        <w:fldChar w:fldCharType="separate"/>
      </w:r>
      <w:r w:rsidR="00A30394">
        <w:t>6</w:t>
      </w:r>
      <w:r w:rsidR="00D93472" w:rsidRPr="001E4300">
        <w:fldChar w:fldCharType="end"/>
      </w:r>
      <w:r w:rsidR="00D93472" w:rsidRPr="001E4300">
        <w:t xml:space="preserve"> </w:t>
      </w:r>
      <w:r w:rsidR="00CC44A9" w:rsidRPr="001E4300">
        <w:t>zu enthalten (im Falle der vorgesehenen Weitergabe von Sachleistungen gemäß Ziffer </w:t>
      </w:r>
      <w:r w:rsidR="00D93472" w:rsidRPr="001E4300">
        <w:fldChar w:fldCharType="begin"/>
      </w:r>
      <w:r w:rsidR="00D93472" w:rsidRPr="001E4300">
        <w:instrText xml:space="preserve"> REF _Ref18676789 \r \h </w:instrText>
      </w:r>
      <w:r w:rsidR="00D93472" w:rsidRPr="001E4300">
        <w:fldChar w:fldCharType="separate"/>
      </w:r>
      <w:r w:rsidR="00A30394">
        <w:t>6.5</w:t>
      </w:r>
      <w:r w:rsidR="00D93472" w:rsidRPr="001E4300">
        <w:fldChar w:fldCharType="end"/>
      </w:r>
      <w:r w:rsidR="00CC44A9" w:rsidRPr="001E4300">
        <w:t xml:space="preserve"> hat die Ausübungsmitteilung geeignete Informationen für die Weitergabe von Sachleistungen zu enthalten, z.B. eine Wertpapierdepotnummer). Teilt der Optionsberechtigte keine Kontoinformationen mit, steht aber in einem laufenden Beschäftigungsverhältnis mit der Gesellschaft, wird die Gesellschaft Zahlungen auf den Zahlungsanspruch auf das aktuelle Entgeltkonto vornehmen.</w:t>
      </w:r>
      <w:bookmarkEnd w:id="58"/>
    </w:p>
    <w:p w14:paraId="0567DABD" w14:textId="19EDC8E7" w:rsidR="001E743D" w:rsidRPr="001E4300" w:rsidRDefault="007E7F54" w:rsidP="007A4735">
      <w:pPr>
        <w:pStyle w:val="berschrift1"/>
        <w:rPr>
          <w:lang w:val="de-DE"/>
        </w:rPr>
      </w:pPr>
      <w:bookmarkStart w:id="59" w:name="_Ref18676762"/>
      <w:bookmarkStart w:id="60" w:name="_Ref18684052"/>
      <w:bookmarkStart w:id="61" w:name="_Toc20417010"/>
      <w:bookmarkStart w:id="62" w:name="_Toc103857056"/>
      <w:r w:rsidRPr="001E4300">
        <w:rPr>
          <w:lang w:val="de-DE"/>
        </w:rPr>
        <w:t>Zahlungsanspruch des Optionsberechtigten</w:t>
      </w:r>
      <w:bookmarkEnd w:id="59"/>
      <w:bookmarkEnd w:id="60"/>
      <w:bookmarkEnd w:id="61"/>
      <w:r w:rsidR="00E60BE8">
        <w:rPr>
          <w:rStyle w:val="Funotenzeichen"/>
          <w:lang w:val="de-DE"/>
        </w:rPr>
        <w:footnoteReference w:id="11"/>
      </w:r>
      <w:bookmarkEnd w:id="62"/>
    </w:p>
    <w:p w14:paraId="39104B31" w14:textId="203DF4DB" w:rsidR="001E743D" w:rsidRPr="001E4300" w:rsidRDefault="00DE6BB1" w:rsidP="00481DBD">
      <w:pPr>
        <w:pStyle w:val="berschrift2"/>
      </w:pPr>
      <w:bookmarkStart w:id="63" w:name="_Ref18572974"/>
      <w:bookmarkStart w:id="64" w:name="_Ref18583720"/>
      <w:bookmarkStart w:id="65" w:name="_Ref19086367"/>
      <w:r w:rsidRPr="001E4300">
        <w:t>Sofern und soweit die Voraussetzungen nach Ziffer </w:t>
      </w:r>
      <w:r w:rsidR="00481DBD">
        <w:fldChar w:fldCharType="begin"/>
      </w:r>
      <w:r w:rsidR="00481DBD">
        <w:instrText xml:space="preserve"> REF _Ref18672017 \r \h </w:instrText>
      </w:r>
      <w:r w:rsidR="00481DBD">
        <w:fldChar w:fldCharType="separate"/>
      </w:r>
      <w:r w:rsidR="00A30394">
        <w:t>5.1</w:t>
      </w:r>
      <w:r w:rsidR="00481DBD">
        <w:fldChar w:fldCharType="end"/>
      </w:r>
      <w:r w:rsidR="00F54237" w:rsidRPr="001E4300">
        <w:t xml:space="preserve"> </w:t>
      </w:r>
      <w:r w:rsidRPr="001E4300">
        <w:t>kumulativ vorliegen und der Optionsberechtigte die Virtuellen Option</w:t>
      </w:r>
      <w:r w:rsidR="006D28C7" w:rsidRPr="001E4300">
        <w:t>en</w:t>
      </w:r>
      <w:r w:rsidR="00757E59" w:rsidRPr="001E4300">
        <w:t xml:space="preserve"> </w:t>
      </w:r>
      <w:r w:rsidR="006D28C7" w:rsidRPr="001E4300">
        <w:t xml:space="preserve">nach Maßgabe dieser Optionsbedingungen </w:t>
      </w:r>
      <w:r w:rsidR="00757E59" w:rsidRPr="001E4300">
        <w:t>ausgeübt hat</w:t>
      </w:r>
      <w:r w:rsidR="006D28C7" w:rsidRPr="001E4300">
        <w:t xml:space="preserve">, steht </w:t>
      </w:r>
      <w:bookmarkStart w:id="66" w:name="_Ref18672035"/>
      <w:bookmarkStart w:id="67" w:name="_Ref18583685"/>
      <w:bookmarkEnd w:id="63"/>
      <w:bookmarkEnd w:id="64"/>
      <w:r w:rsidR="006D28C7" w:rsidRPr="001E4300">
        <w:t>d</w:t>
      </w:r>
      <w:r w:rsidR="00CE204B" w:rsidRPr="001E4300">
        <w:t>e</w:t>
      </w:r>
      <w:r w:rsidR="006D28C7" w:rsidRPr="001E4300">
        <w:t>m</w:t>
      </w:r>
      <w:r w:rsidR="00CE204B" w:rsidRPr="001E4300">
        <w:t xml:space="preserve"> Optionsberechtigte</w:t>
      </w:r>
      <w:r w:rsidR="006D28C7" w:rsidRPr="001E4300">
        <w:t>n</w:t>
      </w:r>
      <w:r w:rsidR="00CE204B" w:rsidRPr="001E4300">
        <w:t xml:space="preserve"> ein Zahlungsanspruch gegen die Gesellschaft </w:t>
      </w:r>
      <w:r w:rsidR="006D28C7" w:rsidRPr="001E4300">
        <w:t xml:space="preserve">zu </w:t>
      </w:r>
      <w:r w:rsidR="00CE204B" w:rsidRPr="001E4300">
        <w:t>("</w:t>
      </w:r>
      <w:r w:rsidR="00CE204B" w:rsidRPr="001E4300">
        <w:rPr>
          <w:b/>
        </w:rPr>
        <w:t>Zahlungsanspruch</w:t>
      </w:r>
      <w:r w:rsidR="00CE204B" w:rsidRPr="001E4300">
        <w:t>"), der sich wie folgt berechnet</w:t>
      </w:r>
      <w:bookmarkEnd w:id="65"/>
      <w:bookmarkEnd w:id="66"/>
      <w:r w:rsidR="00CE204B" w:rsidRPr="001E4300">
        <w:t xml:space="preserve"> </w:t>
      </w:r>
      <w:bookmarkEnd w:id="67"/>
    </w:p>
    <w:p w14:paraId="2674EF9F" w14:textId="193F63D3" w:rsidR="000D4580" w:rsidRPr="009E27C0" w:rsidRDefault="000D4580" w:rsidP="003F016F">
      <w:pPr>
        <w:pStyle w:val="Ebene1"/>
        <w:spacing w:after="320"/>
        <w:rPr>
          <w:szCs w:val="26"/>
          <w:lang w:val="de-DE" w:eastAsia="de-DE"/>
        </w:rPr>
      </w:pPr>
      <m:oMathPara>
        <m:oMath>
          <m:r>
            <w:rPr>
              <w:rFonts w:ascii="Cambria Math" w:eastAsia="Times New Roman" w:hAnsi="Cambria Math"/>
              <w:noProof/>
              <w:szCs w:val="26"/>
              <w:lang w:val="de-DE" w:eastAsia="de-DE"/>
            </w:rPr>
            <m:t xml:space="preserve">Z= </m:t>
          </m:r>
          <m:d>
            <m:dPr>
              <m:ctrlPr>
                <w:rPr>
                  <w:rFonts w:ascii="Cambria Math" w:eastAsia="Times New Roman" w:hAnsi="Cambria Math"/>
                  <w:i/>
                  <w:noProof/>
                  <w:szCs w:val="26"/>
                  <w:lang w:val="de-DE" w:eastAsia="de-DE"/>
                </w:rPr>
              </m:ctrlPr>
            </m:dPr>
            <m:e>
              <m:f>
                <m:fPr>
                  <m:ctrlPr>
                    <w:rPr>
                      <w:rFonts w:ascii="Cambria Math" w:eastAsia="Times New Roman" w:hAnsi="Cambria Math"/>
                      <w:noProof/>
                      <w:szCs w:val="26"/>
                      <w:lang w:val="de-DE" w:eastAsia="de-DE"/>
                    </w:rPr>
                  </m:ctrlPr>
                </m:fPr>
                <m:num>
                  <m:r>
                    <w:rPr>
                      <w:rFonts w:ascii="Cambria Math" w:eastAsia="Times New Roman" w:hAnsi="Cambria Math"/>
                      <w:noProof/>
                      <w:szCs w:val="26"/>
                      <w:lang w:val="de-DE" w:eastAsia="de-DE"/>
                    </w:rPr>
                    <m:t>NE</m:t>
                  </m:r>
                </m:num>
                <m:den>
                  <m:r>
                    <w:rPr>
                      <w:rFonts w:ascii="Cambria Math" w:eastAsia="Times New Roman" w:hAnsi="Cambria Math"/>
                      <w:noProof/>
                      <w:szCs w:val="26"/>
                      <w:lang w:val="de-DE" w:eastAsia="de-DE"/>
                    </w:rPr>
                    <m:t>St+OG</m:t>
                  </m:r>
                </m:den>
              </m:f>
              <m:r>
                <w:rPr>
                  <w:rFonts w:ascii="Cambria Math" w:eastAsia="Times New Roman" w:hAnsi="Cambria Math"/>
                  <w:noProof/>
                  <w:szCs w:val="26"/>
                  <w:lang w:val="de-DE" w:eastAsia="de-DE"/>
                </w:rPr>
                <m:t>-SP</m:t>
              </m:r>
            </m:e>
          </m:d>
          <m:r>
            <w:rPr>
              <w:rFonts w:ascii="Cambria Math" w:eastAsia="Times New Roman" w:hAnsi="Cambria Math"/>
              <w:noProof/>
              <w:szCs w:val="26"/>
              <w:lang w:val="de-DE" w:eastAsia="de-DE"/>
            </w:rPr>
            <m:t>×O</m:t>
          </m:r>
        </m:oMath>
      </m:oMathPara>
    </w:p>
    <w:p w14:paraId="54A3AEC7" w14:textId="037A1C95" w:rsidR="000D4580" w:rsidRPr="001E4300" w:rsidRDefault="000D4580" w:rsidP="00AA51C8">
      <w:pPr>
        <w:widowControl w:val="0"/>
        <w:suppressAutoHyphens/>
        <w:ind w:left="709"/>
        <w:rPr>
          <w:rFonts w:cs="Arial"/>
          <w:noProof/>
          <w:lang w:val="de-DE"/>
        </w:rPr>
      </w:pPr>
      <w:r w:rsidRPr="001E4300">
        <w:rPr>
          <w:rFonts w:cs="Arial"/>
          <w:noProof/>
          <w:lang w:val="de-DE"/>
        </w:rPr>
        <w:t>wobei die folgenden Definitionen gelten:</w:t>
      </w:r>
    </w:p>
    <w:p w14:paraId="47B23843" w14:textId="77777777" w:rsidR="000D4580" w:rsidRPr="001E4300" w:rsidRDefault="000D4580" w:rsidP="000D4580">
      <w:pPr>
        <w:widowControl w:val="0"/>
        <w:suppressAutoHyphens/>
        <w:ind w:left="993"/>
        <w:rPr>
          <w:rFonts w:cs="Arial"/>
          <w:noProof/>
          <w:lang w:val="de-DE"/>
        </w:rPr>
      </w:pPr>
    </w:p>
    <w:tbl>
      <w:tblPr>
        <w:tblStyle w:val="Tabellenraster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
        <w:gridCol w:w="423"/>
        <w:gridCol w:w="7366"/>
      </w:tblGrid>
      <w:tr w:rsidR="001B2E39" w:rsidRPr="001E4300" w14:paraId="708D2BCA" w14:textId="77777777" w:rsidTr="00C92EFD">
        <w:tc>
          <w:tcPr>
            <w:tcW w:w="751" w:type="dxa"/>
          </w:tcPr>
          <w:p w14:paraId="13BD32A2" w14:textId="77777777" w:rsidR="001B2E39" w:rsidRPr="001E4300" w:rsidRDefault="001B2E39" w:rsidP="00AA51C8">
            <w:pPr>
              <w:widowControl w:val="0"/>
              <w:suppressAutoHyphens/>
              <w:spacing w:after="320"/>
              <w:ind w:left="-108" w:firstLine="108"/>
              <w:jc w:val="left"/>
              <w:rPr>
                <w:rFonts w:cs="Times New Roman"/>
                <w:b/>
                <w:noProof/>
                <w:lang w:val="de-DE"/>
              </w:rPr>
            </w:pPr>
            <w:r w:rsidRPr="001E4300">
              <w:rPr>
                <w:rFonts w:cs="Times New Roman"/>
                <w:b/>
                <w:noProof/>
                <w:lang w:val="de-DE"/>
              </w:rPr>
              <w:t>Z</w:t>
            </w:r>
          </w:p>
        </w:tc>
        <w:tc>
          <w:tcPr>
            <w:tcW w:w="425" w:type="dxa"/>
          </w:tcPr>
          <w:p w14:paraId="5C4C1E2F" w14:textId="77777777" w:rsidR="001B2E39" w:rsidRPr="001E4300" w:rsidRDefault="001B2E39" w:rsidP="001B2E39">
            <w:pPr>
              <w:widowControl w:val="0"/>
              <w:suppressAutoHyphens/>
              <w:spacing w:after="320"/>
              <w:rPr>
                <w:rFonts w:cs="Times New Roman"/>
                <w:noProof/>
                <w:lang w:val="de-DE"/>
              </w:rPr>
            </w:pPr>
            <w:r w:rsidRPr="001E4300">
              <w:rPr>
                <w:rFonts w:cs="Times New Roman"/>
                <w:noProof/>
                <w:lang w:val="de-DE"/>
              </w:rPr>
              <w:t>=</w:t>
            </w:r>
          </w:p>
        </w:tc>
        <w:tc>
          <w:tcPr>
            <w:tcW w:w="7477" w:type="dxa"/>
          </w:tcPr>
          <w:p w14:paraId="6F2EC6CA" w14:textId="55F6EA4C" w:rsidR="001B2E39" w:rsidRPr="001E4300" w:rsidRDefault="001B2E39" w:rsidP="00284781">
            <w:pPr>
              <w:widowControl w:val="0"/>
              <w:suppressAutoHyphens/>
              <w:spacing w:after="320"/>
              <w:rPr>
                <w:rFonts w:cs="Times New Roman"/>
                <w:noProof/>
                <w:lang w:val="de-DE"/>
              </w:rPr>
            </w:pPr>
            <w:r w:rsidRPr="001E4300">
              <w:rPr>
                <w:rFonts w:cs="Times New Roman"/>
                <w:b/>
                <w:noProof/>
                <w:lang w:val="de-DE"/>
              </w:rPr>
              <w:t>(Zahlungsanspruch)</w:t>
            </w:r>
            <w:r w:rsidRPr="001E4300">
              <w:rPr>
                <w:rFonts w:cs="Times New Roman"/>
                <w:noProof/>
                <w:lang w:val="de-DE"/>
              </w:rPr>
              <w:t xml:space="preserve"> Zahlungsanspruch des Optionsberechtigten</w:t>
            </w:r>
            <w:r w:rsidR="001451E5">
              <w:rPr>
                <w:rFonts w:cs="Times New Roman"/>
                <w:noProof/>
                <w:lang w:val="de-DE"/>
              </w:rPr>
              <w:t>;</w:t>
            </w:r>
          </w:p>
        </w:tc>
      </w:tr>
      <w:tr w:rsidR="001B2E39" w:rsidRPr="009E27C0" w14:paraId="615AE1BF" w14:textId="77777777" w:rsidTr="00C92EFD">
        <w:tc>
          <w:tcPr>
            <w:tcW w:w="751" w:type="dxa"/>
          </w:tcPr>
          <w:p w14:paraId="72D5E0B0" w14:textId="2A259CB2" w:rsidR="001B2E39" w:rsidRPr="001E4300" w:rsidRDefault="00C92EFD" w:rsidP="001B2E39">
            <w:pPr>
              <w:widowControl w:val="0"/>
              <w:suppressAutoHyphens/>
              <w:spacing w:after="320"/>
              <w:jc w:val="left"/>
              <w:rPr>
                <w:rFonts w:cs="Times New Roman"/>
                <w:b/>
                <w:noProof/>
                <w:lang w:val="de-DE"/>
              </w:rPr>
            </w:pPr>
            <w:r>
              <w:rPr>
                <w:rFonts w:cs="Times New Roman"/>
                <w:b/>
                <w:noProof/>
                <w:lang w:val="de-DE"/>
              </w:rPr>
              <w:t>N</w:t>
            </w:r>
            <w:r w:rsidR="00A46F3B">
              <w:rPr>
                <w:rFonts w:cs="Times New Roman"/>
                <w:b/>
                <w:noProof/>
                <w:lang w:val="de-DE"/>
              </w:rPr>
              <w:t>E</w:t>
            </w:r>
          </w:p>
        </w:tc>
        <w:tc>
          <w:tcPr>
            <w:tcW w:w="425" w:type="dxa"/>
          </w:tcPr>
          <w:p w14:paraId="1219A6F8" w14:textId="448FAA2F" w:rsidR="001B2E39" w:rsidRPr="001E4300" w:rsidRDefault="001B2E39" w:rsidP="00666F96">
            <w:pPr>
              <w:widowControl w:val="0"/>
              <w:suppressAutoHyphens/>
              <w:spacing w:after="320"/>
              <w:rPr>
                <w:rFonts w:cs="Times New Roman"/>
                <w:noProof/>
                <w:lang w:val="de-DE"/>
              </w:rPr>
            </w:pPr>
            <w:r w:rsidRPr="001E4300">
              <w:rPr>
                <w:rFonts w:cs="Times New Roman"/>
                <w:noProof/>
                <w:lang w:val="de-DE"/>
              </w:rPr>
              <w:t>=</w:t>
            </w:r>
          </w:p>
        </w:tc>
        <w:tc>
          <w:tcPr>
            <w:tcW w:w="7477" w:type="dxa"/>
          </w:tcPr>
          <w:p w14:paraId="7D272246" w14:textId="05C102A2" w:rsidR="001B2E39" w:rsidRPr="001E4300" w:rsidRDefault="009E27C0" w:rsidP="0090192C">
            <w:pPr>
              <w:widowControl w:val="0"/>
              <w:suppressAutoHyphens/>
              <w:spacing w:after="320"/>
              <w:rPr>
                <w:rFonts w:cs="Times New Roman"/>
                <w:noProof/>
                <w:lang w:val="de-DE"/>
              </w:rPr>
            </w:pPr>
            <w:r>
              <w:rPr>
                <w:rFonts w:cs="Times New Roman"/>
                <w:b/>
                <w:noProof/>
                <w:lang w:val="de-DE"/>
              </w:rPr>
              <w:t>(Nettoe</w:t>
            </w:r>
            <w:r w:rsidR="00C92EFD" w:rsidRPr="001E4300">
              <w:rPr>
                <w:rFonts w:cs="Times New Roman"/>
                <w:b/>
                <w:noProof/>
                <w:lang w:val="de-DE"/>
              </w:rPr>
              <w:t>rlös)</w:t>
            </w:r>
            <w:r>
              <w:rPr>
                <w:rFonts w:cs="Times New Roman"/>
                <w:noProof/>
                <w:lang w:val="de-DE"/>
              </w:rPr>
              <w:t xml:space="preserve"> </w:t>
            </w:r>
            <w:r w:rsidR="0090192C">
              <w:rPr>
                <w:rFonts w:cs="Times New Roman"/>
                <w:noProof/>
                <w:lang w:val="de-DE"/>
              </w:rPr>
              <w:t>Der Nettoerlös entspricht</w:t>
            </w:r>
          </w:p>
        </w:tc>
      </w:tr>
      <w:tr w:rsidR="001B2E39" w:rsidRPr="00DF24C1" w14:paraId="1FE0A2F6" w14:textId="77777777" w:rsidTr="00C92EFD">
        <w:tc>
          <w:tcPr>
            <w:tcW w:w="751" w:type="dxa"/>
          </w:tcPr>
          <w:p w14:paraId="14D9D65B" w14:textId="77777777" w:rsidR="001B2E39" w:rsidRPr="001E4300" w:rsidRDefault="001B2E39" w:rsidP="001B2E39">
            <w:pPr>
              <w:widowControl w:val="0"/>
              <w:suppressAutoHyphens/>
              <w:spacing w:after="320"/>
              <w:jc w:val="left"/>
              <w:rPr>
                <w:rFonts w:cs="Times New Roman"/>
                <w:b/>
                <w:noProof/>
                <w:lang w:val="de-DE"/>
              </w:rPr>
            </w:pPr>
          </w:p>
        </w:tc>
        <w:tc>
          <w:tcPr>
            <w:tcW w:w="425" w:type="dxa"/>
          </w:tcPr>
          <w:p w14:paraId="04010BEC" w14:textId="4756FD2F" w:rsidR="001B2E39" w:rsidRPr="001E4300" w:rsidRDefault="001B2E39" w:rsidP="00666F96">
            <w:pPr>
              <w:widowControl w:val="0"/>
              <w:suppressAutoHyphens/>
              <w:spacing w:after="320"/>
              <w:rPr>
                <w:rFonts w:cs="Times New Roman"/>
                <w:noProof/>
                <w:lang w:val="de-DE"/>
              </w:rPr>
            </w:pPr>
          </w:p>
        </w:tc>
        <w:tc>
          <w:tcPr>
            <w:tcW w:w="7477" w:type="dxa"/>
          </w:tcPr>
          <w:p w14:paraId="34F76407" w14:textId="398CB0BA" w:rsidR="00ED3D39" w:rsidRDefault="00ED3D39" w:rsidP="00666F96">
            <w:pPr>
              <w:widowControl w:val="0"/>
              <w:numPr>
                <w:ilvl w:val="0"/>
                <w:numId w:val="15"/>
              </w:numPr>
              <w:suppressAutoHyphens/>
              <w:spacing w:after="320"/>
              <w:rPr>
                <w:rFonts w:cs="Times New Roman"/>
                <w:noProof/>
                <w:lang w:val="de-DE"/>
              </w:rPr>
            </w:pPr>
            <w:r>
              <w:rPr>
                <w:rFonts w:cs="Times New Roman"/>
                <w:noProof/>
                <w:lang w:val="de-DE"/>
              </w:rPr>
              <w:t>dem</w:t>
            </w:r>
            <w:r w:rsidR="00E67DA2" w:rsidRPr="001E4300">
              <w:rPr>
                <w:rFonts w:cs="Times New Roman"/>
                <w:noProof/>
                <w:lang w:val="de-DE"/>
              </w:rPr>
              <w:t xml:space="preserve"> </w:t>
            </w:r>
            <w:r w:rsidR="0090192C">
              <w:rPr>
                <w:rFonts w:cs="Times New Roman"/>
                <w:noProof/>
                <w:lang w:val="de-DE"/>
              </w:rPr>
              <w:t>im Rahmen des Ausübungsereignisses erzielte</w:t>
            </w:r>
            <w:r>
              <w:rPr>
                <w:rFonts w:cs="Times New Roman"/>
                <w:noProof/>
                <w:lang w:val="de-DE"/>
              </w:rPr>
              <w:t>n</w:t>
            </w:r>
            <w:r w:rsidR="0090192C">
              <w:rPr>
                <w:rFonts w:cs="Times New Roman"/>
                <w:noProof/>
                <w:lang w:val="de-DE"/>
              </w:rPr>
              <w:t xml:space="preserve"> und vereinnahmte</w:t>
            </w:r>
            <w:r>
              <w:rPr>
                <w:rFonts w:cs="Times New Roman"/>
                <w:noProof/>
                <w:lang w:val="de-DE"/>
              </w:rPr>
              <w:t>n</w:t>
            </w:r>
            <w:r w:rsidR="0090192C">
              <w:rPr>
                <w:rFonts w:cs="Times New Roman"/>
                <w:noProof/>
                <w:lang w:val="de-DE"/>
              </w:rPr>
              <w:t xml:space="preserve"> Erlös der Gesellschaft bzw. der Gesellschafter (</w:t>
            </w:r>
            <w:r w:rsidR="00E67DA2" w:rsidRPr="001E4300">
              <w:rPr>
                <w:rFonts w:cs="Times New Roman"/>
                <w:noProof/>
                <w:lang w:val="de-DE"/>
              </w:rPr>
              <w:t xml:space="preserve">im Falle eines Asset Deal-Exit </w:t>
            </w:r>
            <w:r w:rsidR="0090192C">
              <w:rPr>
                <w:rFonts w:cs="Times New Roman"/>
                <w:noProof/>
                <w:lang w:val="de-DE"/>
              </w:rPr>
              <w:t xml:space="preserve">soweit er </w:t>
            </w:r>
            <w:r w:rsidR="00E67DA2" w:rsidRPr="001E4300">
              <w:rPr>
                <w:rFonts w:cs="Times New Roman"/>
                <w:noProof/>
                <w:lang w:val="de-DE"/>
              </w:rPr>
              <w:t xml:space="preserve">bei einer fiktiven Liquidation der Gesellschaft zur Ausschüttung </w:t>
            </w:r>
            <w:r w:rsidR="0090192C">
              <w:rPr>
                <w:rFonts w:cs="Times New Roman"/>
                <w:noProof/>
                <w:lang w:val="de-DE"/>
              </w:rPr>
              <w:t xml:space="preserve">an die </w:t>
            </w:r>
            <w:r w:rsidR="0090192C">
              <w:rPr>
                <w:rFonts w:cs="Times New Roman"/>
                <w:noProof/>
                <w:lang w:val="de-DE"/>
              </w:rPr>
              <w:lastRenderedPageBreak/>
              <w:t>Gesellschafter gelangen würde)</w:t>
            </w:r>
            <w:r w:rsidR="00E67DA2" w:rsidRPr="001E4300">
              <w:rPr>
                <w:rFonts w:cs="Times New Roman"/>
                <w:noProof/>
                <w:lang w:val="de-DE"/>
              </w:rPr>
              <w:t xml:space="preserve"> ("</w:t>
            </w:r>
            <w:r w:rsidR="00E67DA2" w:rsidRPr="001E4300">
              <w:rPr>
                <w:rFonts w:cs="Times New Roman"/>
                <w:b/>
                <w:noProof/>
                <w:lang w:val="de-DE"/>
              </w:rPr>
              <w:t>Liquidationserlös</w:t>
            </w:r>
            <w:r>
              <w:rPr>
                <w:rFonts w:cs="Times New Roman"/>
                <w:noProof/>
                <w:lang w:val="de-DE"/>
              </w:rPr>
              <w:t>")</w:t>
            </w:r>
            <w:r w:rsidR="00EB44DB">
              <w:rPr>
                <w:rFonts w:cs="Times New Roman"/>
                <w:noProof/>
                <w:lang w:val="de-DE"/>
              </w:rPr>
              <w:t>;</w:t>
            </w:r>
          </w:p>
          <w:p w14:paraId="37330C51" w14:textId="2ECD1304" w:rsidR="001B2E39" w:rsidRPr="001E4300" w:rsidRDefault="00E67DA2" w:rsidP="0086364E">
            <w:pPr>
              <w:widowControl w:val="0"/>
              <w:numPr>
                <w:ilvl w:val="0"/>
                <w:numId w:val="15"/>
              </w:numPr>
              <w:suppressAutoHyphens/>
              <w:spacing w:after="320"/>
              <w:rPr>
                <w:rFonts w:cs="Times New Roman"/>
                <w:noProof/>
                <w:lang w:val="de-DE"/>
              </w:rPr>
            </w:pPr>
            <w:r w:rsidRPr="001E4300">
              <w:rPr>
                <w:rFonts w:cs="Times New Roman"/>
                <w:noProof/>
                <w:lang w:val="de-DE"/>
              </w:rPr>
              <w:t xml:space="preserve">abzüglich des Betrages sämtlicher unmittelbar veranlasster Veräußerungs- und Transaktionskosten der Gesellschaft und ihrer Gesellschafter </w:t>
            </w:r>
            <w:r w:rsidR="0090192C">
              <w:rPr>
                <w:rFonts w:cs="Times New Roman"/>
                <w:noProof/>
                <w:lang w:val="de-DE"/>
              </w:rPr>
              <w:t>im Zusammenhang mit dem Ausübungsereignis</w:t>
            </w:r>
            <w:r w:rsidR="0086364E">
              <w:rPr>
                <w:rFonts w:cs="Times New Roman"/>
                <w:noProof/>
                <w:lang w:val="de-DE"/>
              </w:rPr>
              <w:t xml:space="preserve"> soweit es sich nicht um einen IPO-Exit handelt</w:t>
            </w:r>
            <w:r w:rsidR="00447D8D">
              <w:rPr>
                <w:rFonts w:cs="Times New Roman"/>
                <w:noProof/>
                <w:lang w:val="de-DE"/>
              </w:rPr>
              <w:t>;</w:t>
            </w:r>
            <w:r w:rsidR="00ED3D39">
              <w:rPr>
                <w:rFonts w:cs="Times New Roman"/>
                <w:noProof/>
                <w:lang w:val="de-DE"/>
              </w:rPr>
              <w:t xml:space="preserve"> sowie</w:t>
            </w:r>
          </w:p>
          <w:p w14:paraId="3C6C4004" w14:textId="0FD3A551" w:rsidR="006F343A" w:rsidRPr="00666F96" w:rsidRDefault="001B2E39" w:rsidP="0086364E">
            <w:pPr>
              <w:widowControl w:val="0"/>
              <w:numPr>
                <w:ilvl w:val="0"/>
                <w:numId w:val="15"/>
              </w:numPr>
              <w:suppressAutoHyphens/>
              <w:spacing w:after="320"/>
              <w:rPr>
                <w:rFonts w:cs="Times New Roman"/>
                <w:noProof/>
                <w:lang w:val="de-DE"/>
              </w:rPr>
            </w:pPr>
            <w:r w:rsidRPr="001E4300">
              <w:rPr>
                <w:rFonts w:cs="Times New Roman"/>
                <w:noProof/>
                <w:lang w:val="de-DE"/>
              </w:rPr>
              <w:t xml:space="preserve">abzüglich des Betrages sämtlicher Ansprüche einzelner oder mehrerer bevorrechtigter Gesellschafter auf vorrangige Verteilung der Erlöse aus einem </w:t>
            </w:r>
            <w:r w:rsidR="0090192C">
              <w:rPr>
                <w:rFonts w:cs="Times New Roman"/>
                <w:noProof/>
                <w:lang w:val="de-DE"/>
              </w:rPr>
              <w:t xml:space="preserve">Ausübungsereignis </w:t>
            </w:r>
            <w:r w:rsidRPr="001E4300">
              <w:rPr>
                <w:rFonts w:cs="Times New Roman"/>
                <w:noProof/>
                <w:lang w:val="de-DE"/>
              </w:rPr>
              <w:t>aufgrund bestehender oder künftiger Vereinbarungen der Gesellschafter untereinander;</w:t>
            </w:r>
            <w:r w:rsidR="006B1BE0">
              <w:rPr>
                <w:rStyle w:val="Funotenzeichen"/>
                <w:rFonts w:cs="Times New Roman"/>
                <w:noProof/>
                <w:lang w:val="de-DE"/>
              </w:rPr>
              <w:footnoteReference w:id="12"/>
            </w:r>
          </w:p>
        </w:tc>
      </w:tr>
      <w:tr w:rsidR="001B2E39" w:rsidRPr="00DF24C1" w14:paraId="00D2757E" w14:textId="77777777" w:rsidTr="00C92EFD">
        <w:tc>
          <w:tcPr>
            <w:tcW w:w="751" w:type="dxa"/>
          </w:tcPr>
          <w:p w14:paraId="07D8721D" w14:textId="77777777" w:rsidR="001B2E39" w:rsidRPr="001E4300" w:rsidRDefault="001B2E39" w:rsidP="001B2E39">
            <w:pPr>
              <w:widowControl w:val="0"/>
              <w:suppressAutoHyphens/>
              <w:spacing w:after="320"/>
              <w:jc w:val="left"/>
              <w:rPr>
                <w:rFonts w:cs="Times New Roman"/>
                <w:b/>
                <w:noProof/>
                <w:lang w:val="de-DE"/>
              </w:rPr>
            </w:pPr>
            <w:r w:rsidRPr="001E4300">
              <w:rPr>
                <w:rFonts w:cs="Times New Roman"/>
                <w:b/>
                <w:noProof/>
                <w:lang w:val="de-DE"/>
              </w:rPr>
              <w:lastRenderedPageBreak/>
              <w:t>St</w:t>
            </w:r>
          </w:p>
        </w:tc>
        <w:tc>
          <w:tcPr>
            <w:tcW w:w="425" w:type="dxa"/>
          </w:tcPr>
          <w:p w14:paraId="159E8599" w14:textId="77777777" w:rsidR="001B2E39" w:rsidRPr="001E4300" w:rsidRDefault="001B2E39" w:rsidP="001B2E39">
            <w:pPr>
              <w:widowControl w:val="0"/>
              <w:suppressAutoHyphens/>
              <w:spacing w:after="320"/>
              <w:rPr>
                <w:rFonts w:cs="Times New Roman"/>
                <w:noProof/>
                <w:lang w:val="de-DE"/>
              </w:rPr>
            </w:pPr>
            <w:r w:rsidRPr="001E4300">
              <w:rPr>
                <w:rFonts w:cs="Times New Roman"/>
                <w:noProof/>
                <w:lang w:val="de-DE"/>
              </w:rPr>
              <w:t>=</w:t>
            </w:r>
          </w:p>
        </w:tc>
        <w:tc>
          <w:tcPr>
            <w:tcW w:w="7477" w:type="dxa"/>
          </w:tcPr>
          <w:p w14:paraId="7D7807DC" w14:textId="7DD6BA5F" w:rsidR="001B2E39" w:rsidRPr="001E4300" w:rsidRDefault="001B2E39" w:rsidP="0081523B">
            <w:pPr>
              <w:widowControl w:val="0"/>
              <w:suppressAutoHyphens/>
              <w:spacing w:after="320"/>
              <w:rPr>
                <w:rFonts w:cs="Times New Roman"/>
                <w:noProof/>
                <w:lang w:val="de-DE"/>
              </w:rPr>
            </w:pPr>
            <w:r w:rsidRPr="001E4300">
              <w:rPr>
                <w:rFonts w:cs="Times New Roman"/>
                <w:b/>
                <w:noProof/>
                <w:lang w:val="de-DE"/>
              </w:rPr>
              <w:t>(Stammkapital)</w:t>
            </w:r>
            <w:r w:rsidR="009E27C0">
              <w:rPr>
                <w:rFonts w:cs="Times New Roman"/>
                <w:noProof/>
                <w:lang w:val="de-DE"/>
              </w:rPr>
              <w:t xml:space="preserve"> Die </w:t>
            </w:r>
            <w:r w:rsidR="0081523B">
              <w:rPr>
                <w:rFonts w:cs="Times New Roman"/>
                <w:noProof/>
                <w:lang w:val="de-DE"/>
              </w:rPr>
              <w:t xml:space="preserve">Höhe des Stammkapitals </w:t>
            </w:r>
            <w:r w:rsidRPr="001E4300">
              <w:rPr>
                <w:rFonts w:cs="Times New Roman"/>
                <w:noProof/>
                <w:lang w:val="de-DE"/>
              </w:rPr>
              <w:t>der Gesellschaft im Zeitpunkt des Ausübungsereignisses;</w:t>
            </w:r>
          </w:p>
        </w:tc>
      </w:tr>
      <w:tr w:rsidR="001B2E39" w:rsidRPr="00DF24C1" w14:paraId="419FAAFB" w14:textId="77777777" w:rsidTr="00C92EFD">
        <w:tc>
          <w:tcPr>
            <w:tcW w:w="751" w:type="dxa"/>
          </w:tcPr>
          <w:p w14:paraId="24F20BE9" w14:textId="02214CC7" w:rsidR="001B2E39" w:rsidRPr="001E4300" w:rsidRDefault="00312DDA" w:rsidP="001B2E39">
            <w:pPr>
              <w:widowControl w:val="0"/>
              <w:suppressAutoHyphens/>
              <w:spacing w:after="320"/>
              <w:jc w:val="left"/>
              <w:rPr>
                <w:rFonts w:cs="Times New Roman"/>
                <w:b/>
                <w:noProof/>
                <w:lang w:val="de-DE"/>
              </w:rPr>
            </w:pPr>
            <w:r w:rsidRPr="001E4300">
              <w:rPr>
                <w:rFonts w:cs="Times New Roman"/>
                <w:b/>
                <w:noProof/>
                <w:lang w:val="de-DE"/>
              </w:rPr>
              <w:t>O</w:t>
            </w:r>
            <w:r w:rsidR="00D9456B" w:rsidRPr="001E4300">
              <w:rPr>
                <w:rFonts w:cs="Times New Roman"/>
                <w:b/>
                <w:noProof/>
                <w:lang w:val="de-DE"/>
              </w:rPr>
              <w:t>G</w:t>
            </w:r>
          </w:p>
        </w:tc>
        <w:tc>
          <w:tcPr>
            <w:tcW w:w="425" w:type="dxa"/>
          </w:tcPr>
          <w:p w14:paraId="74BFB8C4" w14:textId="77777777" w:rsidR="001B2E39" w:rsidRPr="001E4300" w:rsidRDefault="001B2E39" w:rsidP="001B2E39">
            <w:pPr>
              <w:widowControl w:val="0"/>
              <w:suppressAutoHyphens/>
              <w:spacing w:after="320"/>
              <w:rPr>
                <w:rFonts w:cs="Times New Roman"/>
                <w:noProof/>
                <w:lang w:val="de-DE"/>
              </w:rPr>
            </w:pPr>
            <w:r w:rsidRPr="001E4300">
              <w:rPr>
                <w:rFonts w:cs="Times New Roman"/>
                <w:noProof/>
                <w:lang w:val="de-DE"/>
              </w:rPr>
              <w:t>=</w:t>
            </w:r>
          </w:p>
        </w:tc>
        <w:tc>
          <w:tcPr>
            <w:tcW w:w="7477" w:type="dxa"/>
          </w:tcPr>
          <w:p w14:paraId="7A203BB6" w14:textId="2633554E" w:rsidR="001B2E39" w:rsidRPr="001E4300" w:rsidRDefault="001B2E39" w:rsidP="002B7F1D">
            <w:pPr>
              <w:widowControl w:val="0"/>
              <w:suppressAutoHyphens/>
              <w:spacing w:after="320"/>
              <w:rPr>
                <w:rFonts w:cs="Times New Roman"/>
                <w:noProof/>
                <w:lang w:val="de-DE"/>
              </w:rPr>
            </w:pPr>
            <w:r w:rsidRPr="001E4300">
              <w:rPr>
                <w:rFonts w:cs="Times New Roman"/>
                <w:b/>
                <w:noProof/>
                <w:lang w:val="de-DE"/>
              </w:rPr>
              <w:t xml:space="preserve">(Gesamtzahl </w:t>
            </w:r>
            <w:r w:rsidR="00312DDA" w:rsidRPr="001E4300">
              <w:rPr>
                <w:rFonts w:cs="Times New Roman"/>
                <w:b/>
                <w:noProof/>
                <w:lang w:val="de-DE"/>
              </w:rPr>
              <w:t>Virtuelle Optionen</w:t>
            </w:r>
            <w:r w:rsidRPr="001E4300">
              <w:rPr>
                <w:rFonts w:cs="Times New Roman"/>
                <w:b/>
                <w:noProof/>
                <w:lang w:val="de-DE"/>
              </w:rPr>
              <w:t>)</w:t>
            </w:r>
            <w:r w:rsidRPr="001E4300">
              <w:rPr>
                <w:rFonts w:cs="Times New Roman"/>
                <w:noProof/>
                <w:lang w:val="de-DE"/>
              </w:rPr>
              <w:t xml:space="preserve"> Die Anzahl der von allen Optionsberechtigten </w:t>
            </w:r>
            <w:r w:rsidR="002B7F1D">
              <w:rPr>
                <w:rFonts w:cs="Times New Roman"/>
                <w:noProof/>
                <w:lang w:val="de-DE"/>
              </w:rPr>
              <w:t xml:space="preserve">gevesteten </w:t>
            </w:r>
            <w:r w:rsidR="00312DDA" w:rsidRPr="001E4300">
              <w:rPr>
                <w:rFonts w:cs="Times New Roman"/>
                <w:noProof/>
                <w:lang w:val="de-DE"/>
              </w:rPr>
              <w:t>Virtuellen</w:t>
            </w:r>
            <w:r w:rsidRPr="001E4300">
              <w:rPr>
                <w:rFonts w:cs="Times New Roman"/>
                <w:noProof/>
                <w:lang w:val="de-DE"/>
              </w:rPr>
              <w:t xml:space="preserve"> Optionen (unabhängig von der Ausübung des jeweiligen Optionsberechtigten);</w:t>
            </w:r>
          </w:p>
        </w:tc>
      </w:tr>
      <w:tr w:rsidR="004C541B" w:rsidRPr="00DF24C1" w14:paraId="570301E3" w14:textId="77777777" w:rsidTr="00C92EFD">
        <w:tc>
          <w:tcPr>
            <w:tcW w:w="751" w:type="dxa"/>
          </w:tcPr>
          <w:p w14:paraId="74BC822E" w14:textId="2ECD53E4" w:rsidR="004C541B" w:rsidRPr="001E4300" w:rsidRDefault="004C541B" w:rsidP="001B2E39">
            <w:pPr>
              <w:widowControl w:val="0"/>
              <w:suppressAutoHyphens/>
              <w:spacing w:after="320"/>
              <w:jc w:val="left"/>
              <w:rPr>
                <w:rFonts w:cs="Times New Roman"/>
                <w:b/>
                <w:noProof/>
                <w:lang w:val="de-DE"/>
              </w:rPr>
            </w:pPr>
            <w:r>
              <w:rPr>
                <w:rFonts w:cs="Times New Roman"/>
                <w:b/>
                <w:noProof/>
                <w:lang w:val="de-DE"/>
              </w:rPr>
              <w:t>SP</w:t>
            </w:r>
          </w:p>
        </w:tc>
        <w:tc>
          <w:tcPr>
            <w:tcW w:w="425" w:type="dxa"/>
          </w:tcPr>
          <w:p w14:paraId="7EDB03DC" w14:textId="1CC814DE" w:rsidR="004C541B" w:rsidRPr="001E4300" w:rsidRDefault="004C541B" w:rsidP="001B2E39">
            <w:pPr>
              <w:widowControl w:val="0"/>
              <w:suppressAutoHyphens/>
              <w:spacing w:after="320"/>
              <w:rPr>
                <w:rFonts w:cs="Times New Roman"/>
                <w:noProof/>
                <w:lang w:val="de-DE"/>
              </w:rPr>
            </w:pPr>
            <w:r>
              <w:rPr>
                <w:rFonts w:cs="Times New Roman"/>
                <w:noProof/>
                <w:lang w:val="de-DE"/>
              </w:rPr>
              <w:t>=</w:t>
            </w:r>
          </w:p>
        </w:tc>
        <w:tc>
          <w:tcPr>
            <w:tcW w:w="7477" w:type="dxa"/>
          </w:tcPr>
          <w:p w14:paraId="33301784" w14:textId="432E4369" w:rsidR="004C541B" w:rsidRPr="004C541B" w:rsidRDefault="004C541B" w:rsidP="002B7F1D">
            <w:pPr>
              <w:widowControl w:val="0"/>
              <w:suppressAutoHyphens/>
              <w:spacing w:after="320"/>
              <w:rPr>
                <w:rFonts w:cs="Times New Roman"/>
                <w:noProof/>
                <w:lang w:val="de-DE"/>
              </w:rPr>
            </w:pPr>
            <w:r>
              <w:rPr>
                <w:rFonts w:cs="Times New Roman"/>
                <w:b/>
                <w:noProof/>
                <w:lang w:val="de-DE"/>
              </w:rPr>
              <w:t xml:space="preserve">(Strike Price) </w:t>
            </w:r>
            <w:r>
              <w:rPr>
                <w:rFonts w:cs="Times New Roman"/>
                <w:noProof/>
                <w:lang w:val="de-DE"/>
              </w:rPr>
              <w:t xml:space="preserve">Der </w:t>
            </w:r>
            <w:r w:rsidR="00685F59">
              <w:rPr>
                <w:rFonts w:cs="Times New Roman"/>
                <w:noProof/>
                <w:lang w:val="de-DE"/>
              </w:rPr>
              <w:t>im Zuteilungsschreiben festgelegte rechnerische Ausübungspreis pro Virtueller Option</w:t>
            </w:r>
            <w:r w:rsidR="003530B6">
              <w:rPr>
                <w:rFonts w:cs="Times New Roman"/>
                <w:noProof/>
                <w:lang w:val="de-DE"/>
              </w:rPr>
              <w:t xml:space="preserve"> ("</w:t>
            </w:r>
            <w:r w:rsidR="003530B6">
              <w:rPr>
                <w:rFonts w:cs="Times New Roman"/>
                <w:b/>
                <w:noProof/>
                <w:lang w:val="de-DE"/>
              </w:rPr>
              <w:t>Strike Price</w:t>
            </w:r>
            <w:r w:rsidR="003530B6">
              <w:rPr>
                <w:rFonts w:cs="Times New Roman"/>
                <w:noProof/>
                <w:lang w:val="de-DE"/>
              </w:rPr>
              <w:t>")</w:t>
            </w:r>
            <w:r w:rsidR="00685F59">
              <w:rPr>
                <w:rFonts w:cs="Times New Roman"/>
                <w:noProof/>
                <w:lang w:val="de-DE"/>
              </w:rPr>
              <w:t>; und</w:t>
            </w:r>
          </w:p>
        </w:tc>
      </w:tr>
      <w:tr w:rsidR="001B2E39" w:rsidRPr="00DF24C1" w14:paraId="69838BEC" w14:textId="77777777" w:rsidTr="00C92EFD">
        <w:tc>
          <w:tcPr>
            <w:tcW w:w="751" w:type="dxa"/>
          </w:tcPr>
          <w:p w14:paraId="256F2E62" w14:textId="0192BDE9" w:rsidR="001B2E39" w:rsidRPr="001E4300" w:rsidRDefault="006F343A" w:rsidP="001B2E39">
            <w:pPr>
              <w:widowControl w:val="0"/>
              <w:suppressAutoHyphens/>
              <w:spacing w:after="320"/>
              <w:jc w:val="left"/>
              <w:rPr>
                <w:rFonts w:cs="Times New Roman"/>
                <w:b/>
                <w:noProof/>
                <w:lang w:val="de-DE"/>
              </w:rPr>
            </w:pPr>
            <w:r w:rsidRPr="001E4300">
              <w:rPr>
                <w:rFonts w:cs="Times New Roman"/>
                <w:b/>
                <w:noProof/>
                <w:lang w:val="de-DE"/>
              </w:rPr>
              <w:t>O</w:t>
            </w:r>
          </w:p>
        </w:tc>
        <w:tc>
          <w:tcPr>
            <w:tcW w:w="425" w:type="dxa"/>
          </w:tcPr>
          <w:p w14:paraId="35533F37" w14:textId="77777777" w:rsidR="001B2E39" w:rsidRPr="001E4300" w:rsidRDefault="001B2E39" w:rsidP="001B2E39">
            <w:pPr>
              <w:widowControl w:val="0"/>
              <w:suppressAutoHyphens/>
              <w:spacing w:after="320"/>
              <w:rPr>
                <w:rFonts w:cs="Times New Roman"/>
                <w:noProof/>
                <w:lang w:val="de-DE"/>
              </w:rPr>
            </w:pPr>
            <w:r w:rsidRPr="001E4300">
              <w:rPr>
                <w:rFonts w:cs="Times New Roman"/>
                <w:noProof/>
                <w:lang w:val="de-DE"/>
              </w:rPr>
              <w:t>=</w:t>
            </w:r>
          </w:p>
        </w:tc>
        <w:tc>
          <w:tcPr>
            <w:tcW w:w="7477" w:type="dxa"/>
          </w:tcPr>
          <w:p w14:paraId="55AD041C" w14:textId="7E8928D5" w:rsidR="001B2E39" w:rsidRPr="001E4300" w:rsidRDefault="001B2E39" w:rsidP="000E2B16">
            <w:pPr>
              <w:widowControl w:val="0"/>
              <w:suppressAutoHyphens/>
              <w:spacing w:after="320"/>
              <w:rPr>
                <w:rFonts w:cs="Times New Roman"/>
                <w:noProof/>
                <w:lang w:val="de-DE"/>
              </w:rPr>
            </w:pPr>
            <w:r w:rsidRPr="001E4300">
              <w:rPr>
                <w:rFonts w:cs="Times New Roman"/>
                <w:b/>
                <w:noProof/>
                <w:lang w:val="de-DE"/>
              </w:rPr>
              <w:t xml:space="preserve">(Anzahl </w:t>
            </w:r>
            <w:r w:rsidR="006F343A" w:rsidRPr="001E4300">
              <w:rPr>
                <w:rFonts w:cs="Times New Roman"/>
                <w:b/>
                <w:noProof/>
                <w:lang w:val="de-DE"/>
              </w:rPr>
              <w:t>Virtuelle</w:t>
            </w:r>
            <w:r w:rsidRPr="001E4300">
              <w:rPr>
                <w:rFonts w:cs="Times New Roman"/>
                <w:b/>
                <w:noProof/>
                <w:lang w:val="de-DE"/>
              </w:rPr>
              <w:t xml:space="preserve"> Optionen)</w:t>
            </w:r>
            <w:r w:rsidRPr="001E4300">
              <w:rPr>
                <w:rFonts w:cs="Times New Roman"/>
                <w:noProof/>
                <w:lang w:val="de-DE"/>
              </w:rPr>
              <w:t xml:space="preserve"> Anzahl der von dem Optionsberechtigten ausgeübten </w:t>
            </w:r>
            <w:r w:rsidR="006F343A" w:rsidRPr="001E4300">
              <w:rPr>
                <w:rFonts w:cs="Times New Roman"/>
                <w:noProof/>
                <w:lang w:val="de-DE"/>
              </w:rPr>
              <w:t>Virtuellen</w:t>
            </w:r>
            <w:r w:rsidRPr="001E4300">
              <w:rPr>
                <w:rFonts w:cs="Times New Roman"/>
                <w:noProof/>
                <w:lang w:val="de-DE"/>
              </w:rPr>
              <w:t xml:space="preserve"> Optionen</w:t>
            </w:r>
            <w:r w:rsidR="001451E5">
              <w:rPr>
                <w:rFonts w:cs="Times New Roman"/>
                <w:noProof/>
                <w:lang w:val="de-DE"/>
              </w:rPr>
              <w:t>.</w:t>
            </w:r>
          </w:p>
        </w:tc>
      </w:tr>
    </w:tbl>
    <w:p w14:paraId="236A223A" w14:textId="1CB8C913" w:rsidR="009577D3" w:rsidRPr="001E4300" w:rsidRDefault="00550004" w:rsidP="00481DBD">
      <w:pPr>
        <w:pStyle w:val="berschrift2"/>
      </w:pPr>
      <w:r w:rsidRPr="001E4300">
        <w:t xml:space="preserve">Sofern sich bei der Berechnung nach der vorstehenden Formel ein negativer Betrag ergibt, ist der Optionsberechtigte </w:t>
      </w:r>
      <w:r w:rsidR="00C20B77" w:rsidRPr="001E4300">
        <w:t xml:space="preserve">nicht </w:t>
      </w:r>
      <w:r w:rsidRPr="001E4300">
        <w:t>zu Zahlungen an die Gesellschaft verpflichtet</w:t>
      </w:r>
      <w:r w:rsidR="00F27C48" w:rsidRPr="001E4300">
        <w:t>.</w:t>
      </w:r>
    </w:p>
    <w:p w14:paraId="201839FB" w14:textId="4B58DC0A" w:rsidR="00B04670" w:rsidRPr="001E4300" w:rsidRDefault="00602F16" w:rsidP="00481DBD">
      <w:pPr>
        <w:pStyle w:val="berschrift2"/>
      </w:pPr>
      <w:bookmarkStart w:id="68" w:name="_Ref19086318"/>
      <w:bookmarkStart w:id="69" w:name="_Ref506392442"/>
      <w:r w:rsidRPr="001E4300">
        <w:t xml:space="preserve">Sofern im Rahmen eines </w:t>
      </w:r>
      <w:r w:rsidR="00F84CC8">
        <w:t xml:space="preserve">Ausübungsereignisses </w:t>
      </w:r>
      <w:r w:rsidRPr="001E4300">
        <w:t>weniger als einhundert Prozent (100%)</w:t>
      </w:r>
      <w:r w:rsidR="00C81C1E">
        <w:t xml:space="preserve"> </w:t>
      </w:r>
      <w:r w:rsidRPr="001E4300">
        <w:t>der Geschäftsanteile bzw. weniger als einhundert Prozent (100%) der Vermögenswerte der Gesellschaft veräußert werden ("</w:t>
      </w:r>
      <w:r w:rsidRPr="001E4300">
        <w:rPr>
          <w:b/>
        </w:rPr>
        <w:t>Teilweiser Exit</w:t>
      </w:r>
      <w:r w:rsidRPr="001E4300">
        <w:t xml:space="preserve">"), ist der Optionsberechtigte </w:t>
      </w:r>
      <w:r w:rsidR="000E2B16">
        <w:t>f</w:t>
      </w:r>
      <w:r w:rsidR="009B77D8">
        <w:t>ür den Fall, dass er seine Virtuellen Optionen ausübt,</w:t>
      </w:r>
      <w:r w:rsidR="000E2B16">
        <w:t xml:space="preserve"> </w:t>
      </w:r>
      <w:r w:rsidR="00F84CC8">
        <w:t>berechtigt</w:t>
      </w:r>
      <w:r w:rsidR="008C08EE">
        <w:t>,</w:t>
      </w:r>
      <w:r w:rsidR="00F84CC8">
        <w:t xml:space="preserve"> </w:t>
      </w:r>
      <w:r w:rsidR="00397AA9">
        <w:t>[</w:t>
      </w:r>
      <w:r w:rsidR="00F84CC8" w:rsidRPr="00397AA9">
        <w:rPr>
          <w:i/>
          <w:highlight w:val="lightGray"/>
        </w:rPr>
        <w:t>sämtliche</w:t>
      </w:r>
      <w:r w:rsidR="00054BEB" w:rsidRPr="00054BEB">
        <w:rPr>
          <w:i/>
          <w:highlight w:val="lightGray"/>
        </w:rPr>
        <w:t>/einen entsprechend reduziert</w:t>
      </w:r>
      <w:r w:rsidR="008C08EE">
        <w:rPr>
          <w:i/>
          <w:highlight w:val="lightGray"/>
        </w:rPr>
        <w:t>en</w:t>
      </w:r>
      <w:r w:rsidR="00054BEB" w:rsidRPr="00054BEB">
        <w:rPr>
          <w:i/>
          <w:highlight w:val="lightGray"/>
        </w:rPr>
        <w:t xml:space="preserve"> Anteil seiner</w:t>
      </w:r>
      <w:r w:rsidR="00397AA9">
        <w:t>]</w:t>
      </w:r>
      <w:r w:rsidR="000E2B16">
        <w:t xml:space="preserve"> </w:t>
      </w:r>
      <w:proofErr w:type="spellStart"/>
      <w:r w:rsidR="002B7F1D">
        <w:t>gevesteten</w:t>
      </w:r>
      <w:proofErr w:type="spellEnd"/>
      <w:r w:rsidR="002B7F1D">
        <w:t xml:space="preserve"> </w:t>
      </w:r>
      <w:r w:rsidRPr="001E4300">
        <w:t xml:space="preserve">Virtuellen Optionen </w:t>
      </w:r>
      <w:r w:rsidR="000E2B16">
        <w:t>auszuüben.</w:t>
      </w:r>
      <w:r w:rsidRPr="001E4300">
        <w:t xml:space="preserve"> </w:t>
      </w:r>
      <w:r w:rsidR="000E2B16">
        <w:t>Für die Berechnung des Zahlungsanspruchs gilt Ziffer </w:t>
      </w:r>
      <w:r w:rsidR="000E2B16">
        <w:fldChar w:fldCharType="begin"/>
      </w:r>
      <w:r w:rsidR="000E2B16">
        <w:instrText xml:space="preserve"> REF _Ref19086367 \r \h </w:instrText>
      </w:r>
      <w:r w:rsidR="000E2B16">
        <w:fldChar w:fldCharType="separate"/>
      </w:r>
      <w:r w:rsidR="00A30394">
        <w:t>6.1</w:t>
      </w:r>
      <w:r w:rsidR="000E2B16">
        <w:fldChar w:fldCharType="end"/>
      </w:r>
      <w:r w:rsidR="000E2B16">
        <w:t xml:space="preserve">. </w:t>
      </w:r>
      <w:r w:rsidR="001451E5">
        <w:lastRenderedPageBreak/>
        <w:t>Der Teilweise Exit führt zu</w:t>
      </w:r>
      <w:r w:rsidR="007978F4">
        <w:t xml:space="preserve"> einem Verfall der noch nicht </w:t>
      </w:r>
      <w:proofErr w:type="spellStart"/>
      <w:r w:rsidR="002B7F1D">
        <w:t>gevesteten</w:t>
      </w:r>
      <w:proofErr w:type="spellEnd"/>
      <w:r w:rsidR="002B7F1D">
        <w:t xml:space="preserve"> </w:t>
      </w:r>
      <w:r w:rsidR="007978F4">
        <w:t xml:space="preserve">Virtuellen Optionen. </w:t>
      </w:r>
      <w:bookmarkEnd w:id="68"/>
    </w:p>
    <w:p w14:paraId="0B44F6F6" w14:textId="1F87544A" w:rsidR="00192F0B" w:rsidRPr="001E4300" w:rsidRDefault="00B04670" w:rsidP="00481DBD">
      <w:pPr>
        <w:pStyle w:val="berschrift2"/>
      </w:pPr>
      <w:bookmarkStart w:id="70" w:name="_Ref474759618"/>
      <w:r w:rsidRPr="001E4300">
        <w:t>Sofern keine der nachstehenden Ausnahmen eingreift, wird der Zahlungsanspruch innerhalb eines Monats nach Zugang der Ausübungsmitteilung bei der Gesellschaft z</w:t>
      </w:r>
      <w:r w:rsidR="00F27C48" w:rsidRPr="001E4300">
        <w:t>ur Zahlung auf das gemäß Ziffer </w:t>
      </w:r>
      <w:r w:rsidR="00F27C48" w:rsidRPr="001E4300">
        <w:fldChar w:fldCharType="begin"/>
      </w:r>
      <w:r w:rsidR="00F27C48" w:rsidRPr="001E4300">
        <w:instrText xml:space="preserve"> REF _Ref18599204 \r \h </w:instrText>
      </w:r>
      <w:r w:rsidR="00F27C48" w:rsidRPr="001E4300">
        <w:fldChar w:fldCharType="separate"/>
      </w:r>
      <w:r w:rsidR="00A30394">
        <w:t>5.4</w:t>
      </w:r>
      <w:r w:rsidR="00F27C48" w:rsidRPr="001E4300">
        <w:fldChar w:fldCharType="end"/>
      </w:r>
      <w:r w:rsidRPr="001E4300">
        <w:t xml:space="preserve"> maßgebliche Konto fällig. Eine so vorgenommene Zahlung hat Erfüllungswirkung. Eine für den Erwerbspreis aus einem Share Deal-Exit oder einem Asset Deal-Exit vereinbarte Ratenzahlung findet auf den Zahlungsanspruch des Optionsberechtigten entsprechende Anwendung. Dies bedeutet, dass bei Ratenzahlungen, </w:t>
      </w:r>
      <w:proofErr w:type="spellStart"/>
      <w:r w:rsidRPr="001E4300">
        <w:t>Earn</w:t>
      </w:r>
      <w:proofErr w:type="spellEnd"/>
      <w:r w:rsidRPr="001E4300">
        <w:t xml:space="preserve">-Out-Klauseln oder vergleichbaren Gestaltungen stets der Betrag für den Zahlungsanspruch des Optionsberechtigten maßgeblich ist, welcher der Gesellschaft bzw. den Gesellschaftern der Gesellschaft tatsächlich zugeflossen ist. Beträge die zunächst als </w:t>
      </w:r>
      <w:proofErr w:type="spellStart"/>
      <w:r w:rsidRPr="001E4300">
        <w:t>Garantieeinbehalt</w:t>
      </w:r>
      <w:proofErr w:type="spellEnd"/>
      <w:r w:rsidRPr="001E4300">
        <w:t xml:space="preserve"> (z.B. </w:t>
      </w:r>
      <w:proofErr w:type="spellStart"/>
      <w:r w:rsidR="005E2869" w:rsidRPr="005E2869">
        <w:rPr>
          <w:i/>
        </w:rPr>
        <w:t>E</w:t>
      </w:r>
      <w:r w:rsidRPr="005E2869">
        <w:rPr>
          <w:i/>
        </w:rPr>
        <w:t>scrow</w:t>
      </w:r>
      <w:proofErr w:type="spellEnd"/>
      <w:r w:rsidRPr="005E2869">
        <w:rPr>
          <w:i/>
        </w:rPr>
        <w:t xml:space="preserve"> </w:t>
      </w:r>
      <w:r w:rsidRPr="005E2869">
        <w:t>oder</w:t>
      </w:r>
      <w:r w:rsidRPr="005E2869">
        <w:rPr>
          <w:i/>
        </w:rPr>
        <w:t xml:space="preserve"> </w:t>
      </w:r>
      <w:r w:rsidR="005E2869" w:rsidRPr="005E2869">
        <w:rPr>
          <w:i/>
        </w:rPr>
        <w:t>H</w:t>
      </w:r>
      <w:r w:rsidRPr="005E2869">
        <w:rPr>
          <w:i/>
        </w:rPr>
        <w:t>old</w:t>
      </w:r>
      <w:r w:rsidR="005E2869" w:rsidRPr="005E2869">
        <w:rPr>
          <w:i/>
        </w:rPr>
        <w:t>-B</w:t>
      </w:r>
      <w:r w:rsidRPr="005E2869">
        <w:rPr>
          <w:i/>
        </w:rPr>
        <w:t>ack</w:t>
      </w:r>
      <w:r w:rsidRPr="001E4300">
        <w:t xml:space="preserve">) nicht ausgezahlt worden sind, gelten erst mit Auszahlung an die Gesellschaft bzw. die Gesellschafter der Gesellschaft als vereinnahmt. Spätere Zahlungspflichten der Gesellschaft oder der Gesellschafter wegen Garantieverletzungen führen jedoch nicht zu einer nachträglichen Minderung des Zahlungsanspruchs des Optionsberechtigten. Darüber hinaus wird </w:t>
      </w:r>
      <w:r w:rsidR="008E2BC5" w:rsidRPr="001E4300">
        <w:t>der Zahlungsanspruch</w:t>
      </w:r>
      <w:r w:rsidRPr="001E4300">
        <w:t xml:space="preserve"> abweichend von Satz 1 in jedem Fall</w:t>
      </w:r>
      <w:r w:rsidR="00ED2F19">
        <w:t>e</w:t>
      </w:r>
      <w:r w:rsidRPr="001E4300">
        <w:t xml:space="preserve"> erst einen</w:t>
      </w:r>
      <w:r w:rsidR="00487EF5">
        <w:t xml:space="preserve"> (1)</w:t>
      </w:r>
      <w:r w:rsidRPr="001E4300">
        <w:t xml:space="preserve"> Monat nach Gutschrift der Zahlung des Erwerbspreises oder der jeweiligen späteren Zahlung bei dem maßgeblichen Veräußerer zur Zahlung fällig. Jedweder Zahlungsaufschub nach dieser Ziffer </w:t>
      </w:r>
      <w:r w:rsidR="00D93472" w:rsidRPr="001E4300">
        <w:fldChar w:fldCharType="begin"/>
      </w:r>
      <w:r w:rsidR="00D93472" w:rsidRPr="001E4300">
        <w:instrText xml:space="preserve"> REF _Ref474759618 \r \h </w:instrText>
      </w:r>
      <w:r w:rsidR="00D93472" w:rsidRPr="001E4300">
        <w:fldChar w:fldCharType="separate"/>
      </w:r>
      <w:r w:rsidR="00A30394">
        <w:t>6.4</w:t>
      </w:r>
      <w:r w:rsidR="00D93472" w:rsidRPr="001E4300">
        <w:fldChar w:fldCharType="end"/>
      </w:r>
      <w:r w:rsidRPr="001E4300">
        <w:t xml:space="preserve"> führt nicht zu Zinsansprüchen des Optionsberechtigten.</w:t>
      </w:r>
      <w:bookmarkStart w:id="71" w:name="_Ref513824399"/>
      <w:bookmarkEnd w:id="70"/>
    </w:p>
    <w:p w14:paraId="02229BFB" w14:textId="111D016B" w:rsidR="00B04670" w:rsidRPr="001E4300" w:rsidRDefault="00503C7D" w:rsidP="00481DBD">
      <w:pPr>
        <w:pStyle w:val="berschrift2"/>
      </w:pPr>
      <w:bookmarkStart w:id="72" w:name="_Ref18676789"/>
      <w:r w:rsidRPr="001E4300">
        <w:t>Im Falle eines Asset Deal-Exit oder eines Share Deal-Exit ist die Gesellschaft berechtigt, den Zahlungsanspruch des Optionsberechtigten statt durch Leistung eines Geldbetrages ganz oder teilweise durch Weitergabe von Sachleistungen, die die Gesellschaft oder ihre Gesellschafter als Gegenleistung im Zuge des Ausübungsereignisses erhalten haben (z.B. Aktien), zu erfüllen. Im Falle eines IPO-</w:t>
      </w:r>
      <w:r w:rsidRPr="00242DAF">
        <w:t>Exit</w:t>
      </w:r>
      <w:r w:rsidRPr="001E4300">
        <w:t xml:space="preserve"> ist die Gesellschaft berechtigt, den Zahlungsanspruch des Optionsberechtigten statt durch Leistung eines Geldbetrages durch Aktien an </w:t>
      </w:r>
      <w:r w:rsidR="00487EF5">
        <w:t xml:space="preserve">der börsennotierten juristischen Person </w:t>
      </w:r>
      <w:r w:rsidRPr="001E4300">
        <w:t>zu erfüllen. Aktien sind erst dann zur Übereignung fällig, wenn die Lock-</w:t>
      </w:r>
      <w:proofErr w:type="spellStart"/>
      <w:r w:rsidRPr="001E4300">
        <w:t>Up</w:t>
      </w:r>
      <w:proofErr w:type="spellEnd"/>
      <w:r w:rsidRPr="001E4300">
        <w:t xml:space="preserve"> Periode / Sperrfrist nach den jeweils anwendbaren Vorschriften am jeweiligen Börsenhandelsplatz und allen anwendbaren Verträgen für alle Gesellschafter, die zum Zeitpunkt des IPO-Exit Gesellschafter der Gesellschaft waren, abgelaufen ist. Aus etwaigen Wertverlusten der Aktien während der Lock-</w:t>
      </w:r>
      <w:proofErr w:type="spellStart"/>
      <w:r w:rsidRPr="001E4300">
        <w:t>Up</w:t>
      </w:r>
      <w:proofErr w:type="spellEnd"/>
      <w:r w:rsidRPr="001E4300">
        <w:t xml:space="preserve"> Periode / Sperrfrist kann der Optionsberechtigte keine Ansprüche gegen die Gesellschaft oder ihre Gesellschafter ableiten.</w:t>
      </w:r>
      <w:r w:rsidR="00D93472" w:rsidRPr="001E4300">
        <w:t xml:space="preserve"> Im Übrigen findet Ziffer </w:t>
      </w:r>
      <w:r w:rsidR="00D93472" w:rsidRPr="001E4300">
        <w:fldChar w:fldCharType="begin"/>
      </w:r>
      <w:r w:rsidR="00D93472" w:rsidRPr="001E4300">
        <w:instrText xml:space="preserve"> REF _Ref474759618 \r \h </w:instrText>
      </w:r>
      <w:r w:rsidR="00D93472" w:rsidRPr="001E4300">
        <w:fldChar w:fldCharType="separate"/>
      </w:r>
      <w:r w:rsidR="00A30394">
        <w:t>6.4</w:t>
      </w:r>
      <w:r w:rsidR="00D93472" w:rsidRPr="001E4300">
        <w:fldChar w:fldCharType="end"/>
      </w:r>
      <w:r w:rsidRPr="001E4300">
        <w:t xml:space="preserve"> entsprechende Anwendung.</w:t>
      </w:r>
      <w:bookmarkEnd w:id="71"/>
      <w:bookmarkEnd w:id="72"/>
    </w:p>
    <w:p w14:paraId="3B57927D" w14:textId="537294E6" w:rsidR="00192F0B" w:rsidRPr="001E4300" w:rsidRDefault="00192F0B" w:rsidP="00481DBD">
      <w:pPr>
        <w:pStyle w:val="berschrift2"/>
      </w:pPr>
      <w:bookmarkStart w:id="73" w:name="_Ref18679643"/>
      <w:bookmarkStart w:id="74" w:name="_Ref415742309"/>
      <w:r w:rsidRPr="001E4300">
        <w:lastRenderedPageBreak/>
        <w:t xml:space="preserve">Besteht die Gegenleistung im Falle eines </w:t>
      </w:r>
      <w:r w:rsidR="0090192C">
        <w:t>Ausübungsereignisses</w:t>
      </w:r>
      <w:r w:rsidRPr="001E4300">
        <w:t xml:space="preserve"> nicht in Geld, wird der Liquidationserlös nach Ziffer </w:t>
      </w:r>
      <w:r w:rsidR="00D93472" w:rsidRPr="001E4300">
        <w:fldChar w:fldCharType="begin"/>
      </w:r>
      <w:r w:rsidR="00D93472" w:rsidRPr="001E4300">
        <w:instrText xml:space="preserve"> REF _Ref18672035 \r \h </w:instrText>
      </w:r>
      <w:r w:rsidR="00D93472" w:rsidRPr="001E4300">
        <w:fldChar w:fldCharType="separate"/>
      </w:r>
      <w:r w:rsidR="00A30394">
        <w:t>6.1</w:t>
      </w:r>
      <w:r w:rsidR="00D93472" w:rsidRPr="001E4300">
        <w:fldChar w:fldCharType="end"/>
      </w:r>
      <w:r w:rsidR="00D93472" w:rsidRPr="001E4300">
        <w:t xml:space="preserve"> </w:t>
      </w:r>
      <w:r w:rsidRPr="001E4300">
        <w:t xml:space="preserve">zum Zeitpunkt des </w:t>
      </w:r>
      <w:r w:rsidR="0090192C">
        <w:t>Ausübungsereignisses</w:t>
      </w:r>
      <w:r w:rsidRPr="001E4300">
        <w:t xml:space="preserve"> auf der Grundlage folgender Bewertungsregeln bewertet:</w:t>
      </w:r>
      <w:bookmarkEnd w:id="73"/>
    </w:p>
    <w:p w14:paraId="299BA34C" w14:textId="75E0FEF6" w:rsidR="00192F0B" w:rsidRPr="001E4300" w:rsidRDefault="00192F0B" w:rsidP="00192F0B">
      <w:pPr>
        <w:pStyle w:val="Ebene1"/>
        <w:numPr>
          <w:ilvl w:val="0"/>
          <w:numId w:val="16"/>
        </w:numPr>
        <w:spacing w:after="320"/>
        <w:ind w:left="1706" w:hanging="357"/>
        <w:rPr>
          <w:lang w:val="de-DE"/>
        </w:rPr>
      </w:pPr>
      <w:r w:rsidRPr="001E4300">
        <w:rPr>
          <w:lang w:val="de-DE"/>
        </w:rPr>
        <w:t xml:space="preserve">Anteile an </w:t>
      </w:r>
      <w:r w:rsidR="00224007">
        <w:rPr>
          <w:lang w:val="de-DE"/>
        </w:rPr>
        <w:t xml:space="preserve">juristischen Personen und Personengesellschaften </w:t>
      </w:r>
      <w:r w:rsidRPr="001E4300">
        <w:rPr>
          <w:lang w:val="de-DE"/>
        </w:rPr>
        <w:t>wer</w:t>
      </w:r>
      <w:r w:rsidR="00213209" w:rsidRPr="001E4300">
        <w:rPr>
          <w:lang w:val="de-DE"/>
        </w:rPr>
        <w:t>den</w:t>
      </w:r>
      <w:r w:rsidR="00906AE2">
        <w:rPr>
          <w:lang w:val="de-DE"/>
        </w:rPr>
        <w:t xml:space="preserve"> </w:t>
      </w:r>
      <w:r w:rsidR="00224007">
        <w:rPr>
          <w:lang w:val="de-DE"/>
        </w:rPr>
        <w:t>nach der im Rahmen des Ausübungsereignisses vertraglich vereinbarten Bewertung bewertet. Soweit keine solche Bewertung vereinbart wurde, werden die Anteile</w:t>
      </w:r>
      <w:r w:rsidR="00465369">
        <w:rPr>
          <w:lang w:val="de-DE"/>
        </w:rPr>
        <w:t xml:space="preserve"> nach</w:t>
      </w:r>
      <w:r w:rsidR="00213209" w:rsidRPr="001E4300">
        <w:rPr>
          <w:lang w:val="de-DE"/>
        </w:rPr>
        <w:t xml:space="preserve"> </w:t>
      </w:r>
      <w:r w:rsidR="00D27C9E" w:rsidRPr="00D27C9E">
        <w:rPr>
          <w:lang w:val="de-DE"/>
        </w:rPr>
        <w:t>den Grundsätzen des Instituts der Wirtschaftsprüfer in Deutschland e.V. (IDW) zur Durchführung von Unternehmensbewertungen (Stellungnahme des Hauptfachausschusses IDW S1) in der jeweils geltenden Fassung oder den an deren Stelle tretenden Grundsätzen</w:t>
      </w:r>
      <w:r w:rsidR="00224007">
        <w:rPr>
          <w:lang w:val="de-DE"/>
        </w:rPr>
        <w:t xml:space="preserve"> bewertet</w:t>
      </w:r>
      <w:r w:rsidRPr="001E4300">
        <w:rPr>
          <w:lang w:val="de-DE"/>
        </w:rPr>
        <w:t>;</w:t>
      </w:r>
    </w:p>
    <w:p w14:paraId="68846D07" w14:textId="7F277793" w:rsidR="00192F0B" w:rsidRPr="001E4300" w:rsidRDefault="00192F0B" w:rsidP="00192F0B">
      <w:pPr>
        <w:pStyle w:val="Ebene1"/>
        <w:numPr>
          <w:ilvl w:val="0"/>
          <w:numId w:val="16"/>
        </w:numPr>
        <w:spacing w:after="320"/>
        <w:ind w:left="1706" w:hanging="357"/>
        <w:rPr>
          <w:lang w:val="de-DE"/>
        </w:rPr>
      </w:pPr>
      <w:r w:rsidRPr="001E4300">
        <w:rPr>
          <w:lang w:val="de-DE"/>
        </w:rPr>
        <w:t>Andere Vermögensgegenstände werden mit ihrem Verkehrswert angesetzt.</w:t>
      </w:r>
    </w:p>
    <w:p w14:paraId="2BD4749B" w14:textId="0A34017F" w:rsidR="00256AB4" w:rsidRPr="001E4300" w:rsidRDefault="00487EF5" w:rsidP="00481DBD">
      <w:pPr>
        <w:pStyle w:val="berschrift2"/>
      </w:pPr>
      <w:bookmarkStart w:id="75" w:name="_Ref19087307"/>
      <w:r>
        <w:t>[</w:t>
      </w:r>
      <w:r w:rsidR="00503C7D" w:rsidRPr="003D7568">
        <w:rPr>
          <w:i/>
          <w:highlight w:val="lightGray"/>
        </w:rPr>
        <w:t>Streitigkeiten über die Höhe des Zahlungsanspruchs oder den Wert von Sachleistungen, die statt Leistung eines Geldbetrages erfolgen, werden abschließend und verbindlich durch einen Wirtschaftsprüfer, der als Schiedsgutachter agiert, entschieden. Falls die Gesellschaft und der Optionsberechtigte nicht innerhalb eines Monats, nachdem eine Partei dies verlangt hat, eine Einigung über die Person des Schiedsgutachters erzielen können, wird dieser durch das Institut der Wirtschaftsprüfer e.V. in Düsseldorf auf Verlangen einer Partei ernannt. Die Kosten des Schiedsgutachters werden von der Gesellschaft und dem Optionsberechtigten entspr</w:t>
      </w:r>
      <w:r w:rsidR="0039264A" w:rsidRPr="003D7568">
        <w:rPr>
          <w:i/>
          <w:highlight w:val="lightGray"/>
        </w:rPr>
        <w:t>eche</w:t>
      </w:r>
      <w:r w:rsidR="00213209" w:rsidRPr="003D7568">
        <w:rPr>
          <w:i/>
          <w:highlight w:val="lightGray"/>
        </w:rPr>
        <w:t xml:space="preserve">nd den Regelungen der §§ 91 ff. </w:t>
      </w:r>
      <w:r w:rsidR="00503C7D" w:rsidRPr="003D7568">
        <w:rPr>
          <w:i/>
          <w:highlight w:val="lightGray"/>
        </w:rPr>
        <w:t>ZPO getragen</w:t>
      </w:r>
      <w:r w:rsidR="00503C7D" w:rsidRPr="00487EF5">
        <w:rPr>
          <w:highlight w:val="lightGray"/>
        </w:rPr>
        <w:t>.</w:t>
      </w:r>
      <w:bookmarkEnd w:id="74"/>
      <w:bookmarkEnd w:id="75"/>
      <w:r>
        <w:t>]</w:t>
      </w:r>
      <w:bookmarkEnd w:id="69"/>
    </w:p>
    <w:p w14:paraId="77883ED7" w14:textId="0F07F074" w:rsidR="00F6474F" w:rsidRPr="001E4300" w:rsidRDefault="007E7F54" w:rsidP="00F6474F">
      <w:pPr>
        <w:pStyle w:val="berschrift1"/>
        <w:rPr>
          <w:lang w:val="de-DE"/>
        </w:rPr>
      </w:pPr>
      <w:bookmarkStart w:id="76" w:name="_Toc20417013"/>
      <w:bookmarkStart w:id="77" w:name="_Toc103857057"/>
      <w:r w:rsidRPr="001E4300">
        <w:rPr>
          <w:lang w:val="de-DE"/>
        </w:rPr>
        <w:t>Rangrücktritt</w:t>
      </w:r>
      <w:bookmarkEnd w:id="76"/>
      <w:r w:rsidR="009D2FD9">
        <w:rPr>
          <w:rStyle w:val="Funotenzeichen"/>
          <w:lang w:val="de-DE"/>
        </w:rPr>
        <w:footnoteReference w:id="13"/>
      </w:r>
      <w:bookmarkEnd w:id="77"/>
    </w:p>
    <w:p w14:paraId="16AB63E6" w14:textId="70F08229" w:rsidR="00BB6A6F" w:rsidRPr="001E4300" w:rsidRDefault="00962DD1" w:rsidP="00481DBD">
      <w:pPr>
        <w:pStyle w:val="berschrift2"/>
      </w:pPr>
      <w:bookmarkStart w:id="78" w:name="_Ref18584543"/>
      <w:r w:rsidRPr="001E4300">
        <w:t xml:space="preserve">Der Optionsberechtigte tritt hiermit zur Vermeidung einer Überschuldung </w:t>
      </w:r>
      <w:r w:rsidR="000F344B" w:rsidRPr="001E4300">
        <w:t>im Sinne von</w:t>
      </w:r>
      <w:r w:rsidRPr="001E4300">
        <w:t xml:space="preserve"> § 19</w:t>
      </w:r>
      <w:r w:rsidR="000F344B" w:rsidRPr="001E4300">
        <w:t xml:space="preserve"> </w:t>
      </w:r>
      <w:r w:rsidR="0095704A" w:rsidRPr="001E4300">
        <w:t xml:space="preserve">Abs. 2 </w:t>
      </w:r>
      <w:r w:rsidRPr="001E4300">
        <w:t xml:space="preserve">InsO mit </w:t>
      </w:r>
      <w:r w:rsidR="00183770">
        <w:t xml:space="preserve">sämtlichen Ansprüchen </w:t>
      </w:r>
      <w:r w:rsidR="00183770" w:rsidRPr="001E4300">
        <w:t xml:space="preserve">gegen die Gesellschaft </w:t>
      </w:r>
      <w:r w:rsidR="00183770">
        <w:t>im Zusammenhang mit der Gewährung der Virtuellen Optionen und diesen Optionsbedingungen</w:t>
      </w:r>
      <w:r w:rsidRPr="001E4300">
        <w:t xml:space="preserve"> gemäß § 39</w:t>
      </w:r>
      <w:r w:rsidR="000F344B" w:rsidRPr="001E4300">
        <w:t xml:space="preserve"> </w:t>
      </w:r>
      <w:r w:rsidRPr="001E4300">
        <w:t>Abs. 2</w:t>
      </w:r>
      <w:r w:rsidR="000F344B" w:rsidRPr="001E4300">
        <w:t xml:space="preserve"> </w:t>
      </w:r>
      <w:r w:rsidRPr="001E4300">
        <w:t>InsO hinter die nach § 39</w:t>
      </w:r>
      <w:r w:rsidR="000F344B" w:rsidRPr="001E4300">
        <w:t xml:space="preserve"> </w:t>
      </w:r>
      <w:r w:rsidRPr="001E4300">
        <w:t>Abs. 1</w:t>
      </w:r>
      <w:r w:rsidR="000F344B" w:rsidRPr="001E4300">
        <w:t xml:space="preserve"> </w:t>
      </w:r>
      <w:r w:rsidR="00BB6A6F" w:rsidRPr="001E4300">
        <w:t>Nr. 1 bis 5</w:t>
      </w:r>
      <w:r w:rsidR="000F344B" w:rsidRPr="001E4300">
        <w:t xml:space="preserve"> </w:t>
      </w:r>
      <w:r w:rsidR="0095704A" w:rsidRPr="001E4300">
        <w:t xml:space="preserve">(einschließlich) </w:t>
      </w:r>
      <w:r w:rsidR="00BB6A6F" w:rsidRPr="001E4300">
        <w:t>InsO</w:t>
      </w:r>
      <w:r w:rsidR="00F6474F" w:rsidRPr="001E4300">
        <w:t xml:space="preserve"> </w:t>
      </w:r>
      <w:r w:rsidR="00BB6A6F" w:rsidRPr="001E4300">
        <w:t>gegenwärtig bestehenden und künftigen Forderungen der übrigen Gläubiger der Gesellschaft zurück ("</w:t>
      </w:r>
      <w:r w:rsidR="00BB6A6F" w:rsidRPr="001E4300">
        <w:rPr>
          <w:b/>
        </w:rPr>
        <w:t>Rangrücktritt</w:t>
      </w:r>
      <w:r w:rsidR="00BB6A6F" w:rsidRPr="001E4300">
        <w:t xml:space="preserve">"). Die Forderungen des Optionsberechtigten können nur aus einem </w:t>
      </w:r>
      <w:r w:rsidR="00767FD3" w:rsidRPr="001E4300">
        <w:t xml:space="preserve">etwaigen </w:t>
      </w:r>
      <w:r w:rsidR="00E20396" w:rsidRPr="001E4300">
        <w:t xml:space="preserve">Liquidationsüberschuss </w:t>
      </w:r>
      <w:r w:rsidR="00767FD3" w:rsidRPr="001E4300">
        <w:t xml:space="preserve">nach Tilgung sämtlicher Verbindlichkeiten der Gesellschaft </w:t>
      </w:r>
      <w:r w:rsidR="00E20396" w:rsidRPr="001E4300">
        <w:t xml:space="preserve">oder aus einem die sonstigen Verbindlichkeiten der Gesellschaft </w:t>
      </w:r>
      <w:r w:rsidR="00767FD3" w:rsidRPr="001E4300">
        <w:t xml:space="preserve">übersteigenden freien Vermögen beglichen </w:t>
      </w:r>
      <w:r w:rsidR="00767FD3" w:rsidRPr="001E4300">
        <w:lastRenderedPageBreak/>
        <w:t>werden</w:t>
      </w:r>
      <w:r w:rsidR="00BB6A6F" w:rsidRPr="001E4300">
        <w:t xml:space="preserve">. Der Optionsberechtigte verpflichtet sich, seine nachrangige Forderung gegenüber der Gesellschaft soweit nicht geltend zu machen, wie durch die teilweise oder vollständige Befriedigung dieser Forderung eine Überschuldung der Gesellschaft </w:t>
      </w:r>
      <w:r w:rsidR="000F344B" w:rsidRPr="001E4300">
        <w:t>im Sinne des</w:t>
      </w:r>
      <w:r w:rsidR="00BB6A6F" w:rsidRPr="001E4300">
        <w:t xml:space="preserve"> § 19 Abs. 2 InsO oder Zahlungsunfähigkeit der Gesellschaft </w:t>
      </w:r>
      <w:r w:rsidR="000F344B" w:rsidRPr="001E4300">
        <w:t>im Sinne des</w:t>
      </w:r>
      <w:r w:rsidR="00E20396" w:rsidRPr="001E4300">
        <w:t xml:space="preserve"> § 17</w:t>
      </w:r>
      <w:r w:rsidR="00BB6A6F" w:rsidRPr="001E4300">
        <w:t> Abs. 2 InsO eintreten würde oder einzutreten droht.</w:t>
      </w:r>
      <w:bookmarkEnd w:id="78"/>
      <w:r w:rsidR="00BB6A6F" w:rsidRPr="001E4300">
        <w:t xml:space="preserve"> </w:t>
      </w:r>
    </w:p>
    <w:p w14:paraId="6C87DFD1" w14:textId="27465DCC" w:rsidR="00F6474F" w:rsidRPr="001E4300" w:rsidRDefault="00BB6A6F" w:rsidP="00481DBD">
      <w:pPr>
        <w:pStyle w:val="berschrift2"/>
      </w:pPr>
      <w:r w:rsidRPr="001E4300">
        <w:t>Der Rangrücktritt umfasst auch die vertr</w:t>
      </w:r>
      <w:r w:rsidR="00985A8D" w:rsidRPr="001E4300">
        <w:t xml:space="preserve">aglichen Nebenansprüche wie </w:t>
      </w:r>
      <w:r w:rsidR="00090740" w:rsidRPr="001E4300">
        <w:t>z</w:t>
      </w:r>
      <w:r w:rsidR="00090740">
        <w:t>.</w:t>
      </w:r>
      <w:r w:rsidR="00090740" w:rsidRPr="001E4300">
        <w:t>B</w:t>
      </w:r>
      <w:r w:rsidR="00090740">
        <w:t>.</w:t>
      </w:r>
      <w:r w:rsidR="00090740" w:rsidRPr="001E4300">
        <w:t xml:space="preserve"> </w:t>
      </w:r>
      <w:r w:rsidRPr="001E4300">
        <w:t>Verzugszinsen und Kosten</w:t>
      </w:r>
      <w:r w:rsidR="00090740">
        <w:t>.</w:t>
      </w:r>
    </w:p>
    <w:p w14:paraId="2C106E9C" w14:textId="3D22E71C" w:rsidR="00BB6A6F" w:rsidRPr="001E4300" w:rsidRDefault="00BB6A6F" w:rsidP="00481DBD">
      <w:pPr>
        <w:pStyle w:val="berschrift2"/>
      </w:pPr>
      <w:bookmarkStart w:id="79" w:name="_Ref535950241"/>
      <w:r w:rsidRPr="001E4300">
        <w:t xml:space="preserve">Ist eine teilweise Leistung möglich und bestehen weitere fällige nachrangige Forderungen von Gläubigern </w:t>
      </w:r>
      <w:r w:rsidR="000F344B" w:rsidRPr="001E4300">
        <w:t>im Sinne von</w:t>
      </w:r>
      <w:r w:rsidRPr="001E4300">
        <w:t xml:space="preserve"> </w:t>
      </w:r>
      <w:bookmarkEnd w:id="79"/>
      <w:r w:rsidR="00985A8D" w:rsidRPr="001E4300">
        <w:t xml:space="preserve">§ 39 Abs. 2 </w:t>
      </w:r>
      <w:r w:rsidRPr="001E4300">
        <w:t xml:space="preserve">InsO (einschließlich weiterer Optionsberechtigter), ist die Gesellschaft verpflichtet, den Zahlungsanspruch des </w:t>
      </w:r>
      <w:r w:rsidR="00DF24C1">
        <w:t>Optionsb</w:t>
      </w:r>
      <w:r w:rsidRPr="001E4300">
        <w:t xml:space="preserve">erechtigten in der Weise zu bedienen, dass jeder Gläubiger </w:t>
      </w:r>
      <w:r w:rsidR="000F344B" w:rsidRPr="001E4300">
        <w:t>im Sinne von</w:t>
      </w:r>
      <w:r w:rsidR="00985A8D" w:rsidRPr="001E4300">
        <w:t xml:space="preserve"> § 39 </w:t>
      </w:r>
      <w:r w:rsidRPr="001E4300">
        <w:t>Abs. 2</w:t>
      </w:r>
      <w:r w:rsidR="00985A8D" w:rsidRPr="001E4300">
        <w:t xml:space="preserve"> </w:t>
      </w:r>
      <w:r w:rsidRPr="001E4300">
        <w:t>InsO den auf seine Forderung entfallenden Anteil aller nachrangigen und fälligen Forderungen im Verhältnis zum freien Vermögen der Gesellschaft erhält. Ziffer </w:t>
      </w:r>
      <w:r w:rsidRPr="001E4300">
        <w:fldChar w:fldCharType="begin"/>
      </w:r>
      <w:r w:rsidRPr="001E4300">
        <w:instrText xml:space="preserve"> REF _Ref18584543 \r \h </w:instrText>
      </w:r>
      <w:r w:rsidRPr="001E4300">
        <w:fldChar w:fldCharType="separate"/>
      </w:r>
      <w:r w:rsidR="00A30394">
        <w:t>7.1</w:t>
      </w:r>
      <w:r w:rsidRPr="001E4300">
        <w:fldChar w:fldCharType="end"/>
      </w:r>
      <w:r w:rsidRPr="001E4300">
        <w:t xml:space="preserve"> </w:t>
      </w:r>
      <w:r w:rsidRPr="00B45B54">
        <w:t>Satz 2</w:t>
      </w:r>
      <w:r w:rsidRPr="001E4300">
        <w:t xml:space="preserve"> gilt entsprechend.</w:t>
      </w:r>
    </w:p>
    <w:p w14:paraId="24A9CD69" w14:textId="7CAB7B07" w:rsidR="00F6474F" w:rsidRPr="001E4300" w:rsidRDefault="00BB6A6F" w:rsidP="00481DBD">
      <w:pPr>
        <w:pStyle w:val="berschrift2"/>
      </w:pPr>
      <w:bookmarkStart w:id="80" w:name="_Ref531196849"/>
      <w:bookmarkStart w:id="81" w:name="_Ref535516860"/>
      <w:r w:rsidRPr="001E4300">
        <w:t>Im Fall</w:t>
      </w:r>
      <w:r w:rsidR="00386AB2">
        <w:t>e</w:t>
      </w:r>
      <w:r w:rsidRPr="001E4300">
        <w:t xml:space="preserve"> einer Insolvenz der Gesellschaft wird der Optionsberechtigte nur an dem Übers</w:t>
      </w:r>
      <w:r w:rsidR="00232958" w:rsidRPr="001E4300">
        <w:t xml:space="preserve">chuss beteiligt, der nach § 199 </w:t>
      </w:r>
      <w:r w:rsidRPr="001E4300">
        <w:t>InsO zur Verteilung an die Gesellschafter zur Verfügung steht.</w:t>
      </w:r>
      <w:bookmarkEnd w:id="80"/>
      <w:bookmarkEnd w:id="81"/>
      <w:r w:rsidR="00E20396" w:rsidRPr="001E4300">
        <w:t xml:space="preserve"> Dies gilt unabhängig davon, ob der Optionsberechtigte als Nachranggläubiger zu diesem Zeitpunkt Gesellschafter der Gesellschaft ist oder nicht.</w:t>
      </w:r>
    </w:p>
    <w:p w14:paraId="6FD4A0A4" w14:textId="21B2A39A" w:rsidR="00F6474F" w:rsidRPr="001E4300" w:rsidRDefault="00BB6A6F" w:rsidP="00481DBD">
      <w:pPr>
        <w:pStyle w:val="berschrift2"/>
      </w:pPr>
      <w:r w:rsidRPr="001E4300">
        <w:t xml:space="preserve">Der Rangrücktritt beinhaltet keinen Forderungsverzicht, die Forderungen gegen die Gesellschaft aus diesem Vertrag bestehen fort. </w:t>
      </w:r>
    </w:p>
    <w:p w14:paraId="60DF510D" w14:textId="21D8D579" w:rsidR="005B3846" w:rsidRPr="001E4300" w:rsidRDefault="00835F44" w:rsidP="005B3846">
      <w:pPr>
        <w:pStyle w:val="berschrift1"/>
        <w:rPr>
          <w:lang w:val="de-DE"/>
        </w:rPr>
      </w:pPr>
      <w:bookmarkStart w:id="82" w:name="_Toc511121739"/>
      <w:bookmarkStart w:id="83" w:name="_Toc513826556"/>
      <w:bookmarkStart w:id="84" w:name="_Toc20417014"/>
      <w:bookmarkStart w:id="85" w:name="_Toc103857058"/>
      <w:bookmarkStart w:id="86" w:name="_Ref535869130"/>
      <w:r w:rsidRPr="001E4300">
        <w:rPr>
          <w:lang w:val="de-DE"/>
        </w:rPr>
        <w:t xml:space="preserve">Übertragung und Vererbung der </w:t>
      </w:r>
      <w:bookmarkEnd w:id="82"/>
      <w:bookmarkEnd w:id="83"/>
      <w:r w:rsidR="009E5E3A" w:rsidRPr="001E4300">
        <w:rPr>
          <w:lang w:val="de-DE"/>
        </w:rPr>
        <w:t>Virtuellen Optionen</w:t>
      </w:r>
      <w:bookmarkEnd w:id="84"/>
      <w:bookmarkEnd w:id="85"/>
    </w:p>
    <w:p w14:paraId="11280A23" w14:textId="4AB663D5" w:rsidR="00B124B6" w:rsidRPr="001E4300" w:rsidRDefault="00835F44" w:rsidP="00481DBD">
      <w:pPr>
        <w:pStyle w:val="berschrift2"/>
      </w:pPr>
      <w:bookmarkStart w:id="87" w:name="_Ref24869032"/>
      <w:r w:rsidRPr="001E4300">
        <w:t xml:space="preserve">Rechtsgeschäftliche Verfügungen über eine oder mehrere </w:t>
      </w:r>
      <w:r w:rsidR="00784E62" w:rsidRPr="001E4300">
        <w:t>Virtuelle</w:t>
      </w:r>
      <w:r w:rsidR="00232958" w:rsidRPr="001E4300">
        <w:t xml:space="preserve"> Optionen oder den </w:t>
      </w:r>
      <w:r w:rsidRPr="001E4300">
        <w:t xml:space="preserve">Zahlungsanspruch sind unzulässig. Dies gilt auch für sämtliche schuldrechtlichen Geschäfte, die wirtschaftlich mit einer solchen Verfügung vergleichbar sind. Erfasst werden hiervon insbesondere </w:t>
      </w:r>
      <w:proofErr w:type="spellStart"/>
      <w:r w:rsidRPr="001E4300">
        <w:t>Treuhandschaften</w:t>
      </w:r>
      <w:proofErr w:type="spellEnd"/>
      <w:r w:rsidRPr="001E4300">
        <w:t>, Unterbeteiligungen, die Vereinbarung von Glattstellungsgeschäften oder wirtschaftlich vergleichbare Maßnahmen.</w:t>
      </w:r>
      <w:bookmarkEnd w:id="87"/>
    </w:p>
    <w:bookmarkEnd w:id="86"/>
    <w:p w14:paraId="3D9BB4BA" w14:textId="01E5B729" w:rsidR="00F74F14" w:rsidRPr="001E4300" w:rsidRDefault="00835F44" w:rsidP="00481DBD">
      <w:pPr>
        <w:pStyle w:val="berschrift2"/>
      </w:pPr>
      <w:r w:rsidRPr="001E4300">
        <w:t xml:space="preserve">Die von einem Optionsberechtigten bereits </w:t>
      </w:r>
      <w:proofErr w:type="spellStart"/>
      <w:r w:rsidR="002B7F1D">
        <w:t>gevesteten</w:t>
      </w:r>
      <w:proofErr w:type="spellEnd"/>
      <w:r w:rsidR="002B7F1D">
        <w:t xml:space="preserve"> </w:t>
      </w:r>
      <w:r w:rsidR="00784E62" w:rsidRPr="001E4300">
        <w:t>Virtuellen Optionen</w:t>
      </w:r>
      <w:r w:rsidRPr="001E4300">
        <w:t xml:space="preserve"> sind vererblich. Die </w:t>
      </w:r>
      <w:r w:rsidR="00784E62" w:rsidRPr="001E4300">
        <w:t>Virtuellen Optionen</w:t>
      </w:r>
      <w:r w:rsidRPr="001E4300">
        <w:t xml:space="preserve"> unterliegen weiterhin auch nach Eintritt eines Erbfalls diesen Optionsbedingungen. Die jeweiligen Erben sind verpflichtet, die Gesellschaft über den Erbfall und ihr Erbe zu unterrichten, und die Gesellschaft </w:t>
      </w:r>
      <w:r w:rsidRPr="001E4300">
        <w:lastRenderedPageBreak/>
        <w:t xml:space="preserve">kann entsprechenden Nachweis durch Vorlage eines Erbscheins (oder eines vergleichbaren Dokuments nach Maßgabe einer etwaig anwendbaren ausländischen Rechtsordnung) verlangen. Sofern </w:t>
      </w:r>
      <w:r w:rsidR="00784E62" w:rsidRPr="001E4300">
        <w:t>Virtuelle Optionen</w:t>
      </w:r>
      <w:r w:rsidRPr="001E4300">
        <w:t xml:space="preserve"> mehr als einer Person vererbt werden, können diese Personen die Rechte und Pflichten aus den </w:t>
      </w:r>
      <w:r w:rsidR="00784E62" w:rsidRPr="001E4300">
        <w:t>Virtuellen Optionen</w:t>
      </w:r>
      <w:r w:rsidRPr="001E4300">
        <w:t xml:space="preserve"> nur gemeinschaftlich wahrnehmen. Die Erben sind in diesem Fall</w:t>
      </w:r>
      <w:r w:rsidR="00386AB2">
        <w:t>e</w:t>
      </w:r>
      <w:r w:rsidRPr="001E4300">
        <w:t xml:space="preserve"> verpflichtet, durch schriftliche Erklärung gegenüber der Gesellschaft einen gemeinsamen Vertreter zu bestimmen, der berechtigt ist, für alle Erben zu handeln. Dieser gemeinsame Vertreter ist insbesondere zur Abgabe und zum Empfang aller Erklärungen und sonstiger Mitteilungen im Sinne dieser Optionsbedingungen für die Erben gegenüber der Gesellschaft berechtigt. Zahlungen der Gesellschaft an die Erben können an den gemeinsamen Vertreter mit befreiender Wirkung gegenüber allen Erben geleistet werden.</w:t>
      </w:r>
      <w:bookmarkStart w:id="88" w:name="_Ref535869306"/>
    </w:p>
    <w:p w14:paraId="014F83F1" w14:textId="47281FB3" w:rsidR="005658AF" w:rsidRPr="001E4300" w:rsidRDefault="005658AF" w:rsidP="007A4735">
      <w:pPr>
        <w:pStyle w:val="berschrift1"/>
        <w:rPr>
          <w:lang w:val="de-DE"/>
        </w:rPr>
      </w:pPr>
      <w:bookmarkStart w:id="89" w:name="_Toc511121740"/>
      <w:bookmarkStart w:id="90" w:name="_Toc513826558"/>
      <w:bookmarkStart w:id="91" w:name="_Toc20417015"/>
      <w:bookmarkStart w:id="92" w:name="_Toc103857059"/>
      <w:bookmarkEnd w:id="88"/>
      <w:r w:rsidRPr="001E4300">
        <w:rPr>
          <w:lang w:val="de-DE"/>
        </w:rPr>
        <w:t xml:space="preserve">Neugestaltung des </w:t>
      </w:r>
      <w:bookmarkEnd w:id="89"/>
      <w:bookmarkEnd w:id="90"/>
      <w:r w:rsidRPr="001E4300">
        <w:rPr>
          <w:lang w:val="de-DE"/>
        </w:rPr>
        <w:t xml:space="preserve">Virtuellen </w:t>
      </w:r>
      <w:r w:rsidR="001E4300" w:rsidRPr="001E4300">
        <w:rPr>
          <w:lang w:val="de-DE"/>
        </w:rPr>
        <w:t>Optionsprogramm</w:t>
      </w:r>
      <w:r w:rsidRPr="001E4300">
        <w:rPr>
          <w:lang w:val="de-DE"/>
        </w:rPr>
        <w:t>s</w:t>
      </w:r>
      <w:bookmarkEnd w:id="91"/>
      <w:bookmarkEnd w:id="92"/>
    </w:p>
    <w:p w14:paraId="58416D6D" w14:textId="76B3B719" w:rsidR="005658AF" w:rsidRDefault="005658AF" w:rsidP="005658AF">
      <w:pPr>
        <w:pStyle w:val="Ebene1"/>
        <w:ind w:firstLine="0"/>
        <w:rPr>
          <w:lang w:val="de-DE"/>
        </w:rPr>
      </w:pPr>
      <w:r w:rsidRPr="001E4300">
        <w:rPr>
          <w:lang w:val="de-DE"/>
        </w:rPr>
        <w:t xml:space="preserve">Die Gesellschaft kann das Virtuelle </w:t>
      </w:r>
      <w:r w:rsidR="001E4300" w:rsidRPr="001E4300">
        <w:rPr>
          <w:lang w:val="de-DE"/>
        </w:rPr>
        <w:t>Optionsprogramm</w:t>
      </w:r>
      <w:r w:rsidRPr="001E4300">
        <w:rPr>
          <w:lang w:val="de-DE"/>
        </w:rPr>
        <w:t xml:space="preserve"> jederzeit, insbesondere im Fall</w:t>
      </w:r>
      <w:r w:rsidR="00386AB2">
        <w:rPr>
          <w:lang w:val="de-DE"/>
        </w:rPr>
        <w:t>e</w:t>
      </w:r>
      <w:r w:rsidRPr="001E4300">
        <w:rPr>
          <w:lang w:val="de-DE"/>
        </w:rPr>
        <w:t xml:space="preserve"> der Umwandlung in eine </w:t>
      </w:r>
      <w:r w:rsidR="009D2FD9">
        <w:rPr>
          <w:lang w:val="de-DE"/>
        </w:rPr>
        <w:t xml:space="preserve">andere Rechtsform, einer gesellschaftsrechtlichen Umstrukturierung oder </w:t>
      </w:r>
      <w:r w:rsidR="00871589">
        <w:rPr>
          <w:lang w:val="de-DE"/>
        </w:rPr>
        <w:t xml:space="preserve">Etablierung einer mittelbaren oder unmittelbaren Holdinggesellschaft über der Gesellschaft </w:t>
      </w:r>
      <w:r w:rsidRPr="001E4300">
        <w:rPr>
          <w:lang w:val="de-DE"/>
        </w:rPr>
        <w:t xml:space="preserve">in ein anderes </w:t>
      </w:r>
      <w:r w:rsidR="00AC3992" w:rsidRPr="001E4300">
        <w:rPr>
          <w:lang w:val="de-DE"/>
        </w:rPr>
        <w:t xml:space="preserve">Beteiligungsprogramm </w:t>
      </w:r>
      <w:r w:rsidRPr="001E4300">
        <w:rPr>
          <w:lang w:val="de-DE"/>
        </w:rPr>
        <w:t xml:space="preserve">umwandeln, wenn dieses (neue) Programm den Optionsberechtigten wirtschaftlich nicht schlechter stellt als das </w:t>
      </w:r>
      <w:r w:rsidR="00CB53FA" w:rsidRPr="001E4300">
        <w:rPr>
          <w:lang w:val="de-DE"/>
        </w:rPr>
        <w:t xml:space="preserve">Virtuelle </w:t>
      </w:r>
      <w:r w:rsidR="001E4300" w:rsidRPr="001E4300">
        <w:rPr>
          <w:lang w:val="de-DE"/>
        </w:rPr>
        <w:t>Optionsprogramm</w:t>
      </w:r>
      <w:r w:rsidRPr="001E4300">
        <w:rPr>
          <w:lang w:val="de-DE"/>
        </w:rPr>
        <w:t xml:space="preserve"> nach diesen Optionsbedingungen.</w:t>
      </w:r>
      <w:r w:rsidR="00871589">
        <w:rPr>
          <w:lang w:val="de-DE"/>
        </w:rPr>
        <w:t xml:space="preserve"> Anpassungen an zwingende Vorgaben ausländischer Rechtsordnungen oder </w:t>
      </w:r>
      <w:r w:rsidR="00895925">
        <w:rPr>
          <w:lang w:val="de-DE"/>
        </w:rPr>
        <w:t xml:space="preserve">eine andere Rechtsform </w:t>
      </w:r>
      <w:r w:rsidR="00871589">
        <w:rPr>
          <w:lang w:val="de-DE"/>
        </w:rPr>
        <w:t xml:space="preserve">(inkl. zur Vermeidung negativer steuerlicher Auswirkungen) sind </w:t>
      </w:r>
      <w:r w:rsidR="00895925">
        <w:rPr>
          <w:lang w:val="de-DE"/>
        </w:rPr>
        <w:t xml:space="preserve">dabei unter denselben Voraussetzungen </w:t>
      </w:r>
      <w:r w:rsidR="00871589">
        <w:rPr>
          <w:lang w:val="de-DE"/>
        </w:rPr>
        <w:t xml:space="preserve">zulässig. </w:t>
      </w:r>
      <w:r w:rsidRPr="001E4300">
        <w:rPr>
          <w:lang w:val="de-DE"/>
        </w:rPr>
        <w:t>Ziffer </w:t>
      </w:r>
      <w:r w:rsidRPr="001E4300">
        <w:rPr>
          <w:lang w:val="de-DE"/>
        </w:rPr>
        <w:fldChar w:fldCharType="begin"/>
      </w:r>
      <w:r w:rsidRPr="001E4300">
        <w:rPr>
          <w:lang w:val="de-DE"/>
        </w:rPr>
        <w:instrText xml:space="preserve"> REF _Ref18607773 \r \h </w:instrText>
      </w:r>
      <w:r w:rsidRPr="001E4300">
        <w:rPr>
          <w:lang w:val="de-DE"/>
        </w:rPr>
      </w:r>
      <w:r w:rsidRPr="001E4300">
        <w:rPr>
          <w:lang w:val="de-DE"/>
        </w:rPr>
        <w:fldChar w:fldCharType="separate"/>
      </w:r>
      <w:r w:rsidR="00A30394">
        <w:rPr>
          <w:lang w:val="de-DE"/>
        </w:rPr>
        <w:t>4</w:t>
      </w:r>
      <w:r w:rsidRPr="001E4300">
        <w:rPr>
          <w:lang w:val="de-DE"/>
        </w:rPr>
        <w:fldChar w:fldCharType="end"/>
      </w:r>
      <w:r w:rsidRPr="001E4300">
        <w:rPr>
          <w:lang w:val="de-DE"/>
        </w:rPr>
        <w:t xml:space="preserve"> dieser Optionsbedingungen bleibt hiervon unberührt, d.h. insbesondere im Fall</w:t>
      </w:r>
      <w:r w:rsidR="00386AB2">
        <w:rPr>
          <w:lang w:val="de-DE"/>
        </w:rPr>
        <w:t>e</w:t>
      </w:r>
      <w:r w:rsidRPr="001E4300">
        <w:rPr>
          <w:lang w:val="de-DE"/>
        </w:rPr>
        <w:t xml:space="preserve"> des Formwechsels unter gleichzeitiger Durchführung von Kapitalmaßnahmen findet Ziffer </w:t>
      </w:r>
      <w:r w:rsidRPr="001E4300">
        <w:rPr>
          <w:lang w:val="de-DE"/>
        </w:rPr>
        <w:fldChar w:fldCharType="begin"/>
      </w:r>
      <w:r w:rsidRPr="001E4300">
        <w:rPr>
          <w:lang w:val="de-DE"/>
        </w:rPr>
        <w:instrText xml:space="preserve"> REF _Ref18607773 \r \h </w:instrText>
      </w:r>
      <w:r w:rsidRPr="001E4300">
        <w:rPr>
          <w:lang w:val="de-DE"/>
        </w:rPr>
      </w:r>
      <w:r w:rsidRPr="001E4300">
        <w:rPr>
          <w:lang w:val="de-DE"/>
        </w:rPr>
        <w:fldChar w:fldCharType="separate"/>
      </w:r>
      <w:r w:rsidR="00A30394">
        <w:rPr>
          <w:lang w:val="de-DE"/>
        </w:rPr>
        <w:t>4</w:t>
      </w:r>
      <w:r w:rsidRPr="001E4300">
        <w:rPr>
          <w:lang w:val="de-DE"/>
        </w:rPr>
        <w:fldChar w:fldCharType="end"/>
      </w:r>
      <w:r w:rsidR="009E5E3A" w:rsidRPr="001E4300">
        <w:rPr>
          <w:lang w:val="de-DE"/>
        </w:rPr>
        <w:t xml:space="preserve"> </w:t>
      </w:r>
      <w:r w:rsidRPr="001E4300">
        <w:rPr>
          <w:lang w:val="de-DE"/>
        </w:rPr>
        <w:t>uneingeschränkt Anwendung.</w:t>
      </w:r>
    </w:p>
    <w:p w14:paraId="4FC8B841" w14:textId="55C553E0" w:rsidR="00096201" w:rsidRDefault="00FB78BD" w:rsidP="00096201">
      <w:pPr>
        <w:pStyle w:val="berschrift1"/>
        <w:rPr>
          <w:lang w:val="de-DE"/>
        </w:rPr>
      </w:pPr>
      <w:bookmarkStart w:id="93" w:name="_Toc103857060"/>
      <w:r>
        <w:rPr>
          <w:lang w:val="de-DE"/>
        </w:rPr>
        <w:t>[</w:t>
      </w:r>
      <w:r w:rsidR="00096201">
        <w:rPr>
          <w:lang w:val="de-DE"/>
        </w:rPr>
        <w:t>Rückkauf</w:t>
      </w:r>
      <w:r w:rsidR="00637BEE">
        <w:rPr>
          <w:lang w:val="de-DE"/>
        </w:rPr>
        <w:t>]</w:t>
      </w:r>
      <w:r>
        <w:rPr>
          <w:rStyle w:val="Funotenzeichen"/>
          <w:lang w:val="de-DE"/>
        </w:rPr>
        <w:footnoteReference w:id="14"/>
      </w:r>
      <w:bookmarkEnd w:id="93"/>
    </w:p>
    <w:p w14:paraId="18436666" w14:textId="6CABAD49" w:rsidR="00096201" w:rsidRDefault="00637BEE" w:rsidP="00481DBD">
      <w:pPr>
        <w:pStyle w:val="berschrift2"/>
      </w:pPr>
      <w:bookmarkStart w:id="94" w:name="_Ref73019431"/>
      <w:r>
        <w:t>[</w:t>
      </w:r>
      <w:r w:rsidR="00096201">
        <w:t>Die Gesellschaft ist [</w:t>
      </w:r>
      <w:r w:rsidR="00096201" w:rsidRPr="003D7568">
        <w:rPr>
          <w:i/>
          <w:highlight w:val="lightGray"/>
        </w:rPr>
        <w:t>jederzeit</w:t>
      </w:r>
      <w:r w:rsidR="003D7568" w:rsidRPr="003D7568">
        <w:rPr>
          <w:i/>
          <w:highlight w:val="lightGray"/>
        </w:rPr>
        <w:t xml:space="preserve">/wenn nicht binnen </w:t>
      </w:r>
      <w:r w:rsidR="003D7568" w:rsidRPr="003D7568">
        <w:rPr>
          <w:highlight w:val="lightGray"/>
        </w:rPr>
        <w:t>[</w:t>
      </w:r>
      <w:r w:rsidR="003D7568" w:rsidRPr="003D7568">
        <w:rPr>
          <w:i/>
          <w:highlight w:val="lightGray"/>
        </w:rPr>
        <w:t>sieben (7) Jahren</w:t>
      </w:r>
      <w:r w:rsidR="003D7568" w:rsidRPr="003D7568">
        <w:rPr>
          <w:highlight w:val="lightGray"/>
        </w:rPr>
        <w:t>]</w:t>
      </w:r>
      <w:r w:rsidR="003D7568" w:rsidRPr="003D7568">
        <w:rPr>
          <w:i/>
          <w:highlight w:val="lightGray"/>
        </w:rPr>
        <w:t xml:space="preserve"> nach dem Zuteilungstag ein Ausübungsereignis eingetreten ist</w:t>
      </w:r>
      <w:r w:rsidR="00096201">
        <w:t>] berechtigt</w:t>
      </w:r>
      <w:r w:rsidR="0051700C">
        <w:t xml:space="preserve">, sämtliche oder einen Teil der </w:t>
      </w:r>
      <w:proofErr w:type="spellStart"/>
      <w:r w:rsidR="0051700C">
        <w:t>gevesteten</w:t>
      </w:r>
      <w:proofErr w:type="spellEnd"/>
      <w:r w:rsidR="0051700C">
        <w:t xml:space="preserve"> Virtuellen Optionen von dem Optionsberechtigten </w:t>
      </w:r>
      <w:r w:rsidR="0051700C">
        <w:lastRenderedPageBreak/>
        <w:t>zurückzukaufen ("</w:t>
      </w:r>
      <w:bookmarkEnd w:id="94"/>
      <w:r w:rsidR="0051700C">
        <w:rPr>
          <w:b/>
        </w:rPr>
        <w:t>Rückkaufrecht</w:t>
      </w:r>
      <w:r w:rsidR="0051700C">
        <w:t>")</w:t>
      </w:r>
      <w:r w:rsidR="00C865F2">
        <w:t xml:space="preserve">. Die Ausübung des Rückkaufrechts </w:t>
      </w:r>
      <w:r w:rsidR="00FB78BD">
        <w:t>erfolgt durch schriftliche Mitteilung an den Optionsberechtigten.</w:t>
      </w:r>
    </w:p>
    <w:p w14:paraId="4F460023" w14:textId="6308CCB3" w:rsidR="00FB78BD" w:rsidRDefault="00FB78BD" w:rsidP="00481DBD">
      <w:pPr>
        <w:pStyle w:val="berschrift2"/>
      </w:pPr>
      <w:bookmarkStart w:id="95" w:name="_Ref73020582"/>
      <w:r>
        <w:t xml:space="preserve">Übt die Gesellschaft das Rückkaufrecht aus, verfallen sämtliche </w:t>
      </w:r>
      <w:proofErr w:type="spellStart"/>
      <w:r>
        <w:t>gevesteten</w:t>
      </w:r>
      <w:proofErr w:type="spellEnd"/>
      <w:r>
        <w:t xml:space="preserve"> Virtuellen Optionen</w:t>
      </w:r>
      <w:r w:rsidR="00D1090D">
        <w:t xml:space="preserve"> des Optionsberechtigten</w:t>
      </w:r>
      <w:r w:rsidR="00AB3813">
        <w:t>,</w:t>
      </w:r>
      <w:r w:rsidR="0077715C">
        <w:t xml:space="preserve"> für die das Rückkaufrecht ausgeübt wurde</w:t>
      </w:r>
      <w:r w:rsidR="00944E91">
        <w:t xml:space="preserve"> ("</w:t>
      </w:r>
      <w:r w:rsidR="00944E91" w:rsidRPr="00944E91">
        <w:rPr>
          <w:b/>
        </w:rPr>
        <w:t>Rückkaufoptionen</w:t>
      </w:r>
      <w:r w:rsidR="00944E91" w:rsidRPr="00944E91">
        <w:t>")</w:t>
      </w:r>
      <w:r w:rsidR="00D1090D">
        <w:t xml:space="preserve">. Der Optionsberechtigte hat Anspruch auf einen Rückkaufpreis je </w:t>
      </w:r>
      <w:r w:rsidR="00944E91">
        <w:t xml:space="preserve">Rückkaufoption </w:t>
      </w:r>
      <w:r w:rsidR="00D1090D">
        <w:t>in Höhe des Anteilspreis</w:t>
      </w:r>
      <w:r w:rsidR="0077715C">
        <w:t>es</w:t>
      </w:r>
      <w:r w:rsidR="00D1090D">
        <w:t xml:space="preserve"> der letzten Finanzierungsrunde der Gesellschaft abzüglich [</w:t>
      </w:r>
      <w:r w:rsidR="00D1090D" w:rsidRPr="00D1090D">
        <w:rPr>
          <w:i/>
          <w:highlight w:val="lightGray"/>
        </w:rPr>
        <w:t>eines Abschlags in Höhe von zwanzig Prozent (20</w:t>
      </w:r>
      <w:r w:rsidR="00D1090D" w:rsidRPr="0077715C">
        <w:rPr>
          <w:i/>
          <w:highlight w:val="lightGray"/>
        </w:rPr>
        <w:t>%)</w:t>
      </w:r>
      <w:r w:rsidR="0077715C" w:rsidRPr="0077715C">
        <w:rPr>
          <w:i/>
          <w:highlight w:val="lightGray"/>
        </w:rPr>
        <w:t xml:space="preserve"> und abzüglich</w:t>
      </w:r>
      <w:r w:rsidR="00D1090D">
        <w:t xml:space="preserve">] </w:t>
      </w:r>
      <w:r w:rsidR="00C7533B">
        <w:t xml:space="preserve">des </w:t>
      </w:r>
      <w:r w:rsidR="00D1090D">
        <w:t>Strike Price.</w:t>
      </w:r>
      <w:bookmarkEnd w:id="95"/>
      <w:r w:rsidR="00D1090D">
        <w:t xml:space="preserve"> </w:t>
      </w:r>
    </w:p>
    <w:p w14:paraId="4AA011DC" w14:textId="52D48145" w:rsidR="0077715C" w:rsidRPr="0077715C" w:rsidRDefault="0077715C" w:rsidP="00481DBD">
      <w:pPr>
        <w:pStyle w:val="berschrift2"/>
      </w:pPr>
      <w:bookmarkStart w:id="96" w:name="_Ref73035458"/>
      <w:r>
        <w:t>Sollte binnen [</w:t>
      </w:r>
      <w:r w:rsidRPr="0077715C">
        <w:rPr>
          <w:i/>
          <w:highlight w:val="lightGray"/>
        </w:rPr>
        <w:t>eines (1) Jahres</w:t>
      </w:r>
      <w:r>
        <w:t>] nach Ausübung des Rückkaufrechts ein Ausübungsereignis eintreten</w:t>
      </w:r>
      <w:r w:rsidR="00944E91">
        <w:t xml:space="preserve"> und der auf </w:t>
      </w:r>
      <w:r w:rsidR="00643A3C">
        <w:t>die Rückkaufoptionen hypothetisch entfallen</w:t>
      </w:r>
      <w:r w:rsidR="000F2A37">
        <w:t>d</w:t>
      </w:r>
      <w:r w:rsidR="00643A3C">
        <w:t>e Zahlungsanspruch den gemäß Ziffer </w:t>
      </w:r>
      <w:r w:rsidR="00643A3C">
        <w:fldChar w:fldCharType="begin"/>
      </w:r>
      <w:r w:rsidR="00643A3C">
        <w:instrText xml:space="preserve"> REF _Ref73020582 \r \h </w:instrText>
      </w:r>
      <w:r w:rsidR="00643A3C">
        <w:fldChar w:fldCharType="separate"/>
      </w:r>
      <w:r w:rsidR="00A30394">
        <w:t>10.2</w:t>
      </w:r>
      <w:r w:rsidR="00643A3C">
        <w:fldChar w:fldCharType="end"/>
      </w:r>
      <w:r w:rsidR="00643A3C">
        <w:t xml:space="preserve"> gezahlten Rückkaufpreis übersteigen, hat der Optionsberechtigte Anspruch auf eine Ausgleichszahlung in Höhe der Differenz.]</w:t>
      </w:r>
      <w:bookmarkEnd w:id="96"/>
    </w:p>
    <w:p w14:paraId="54374B7A" w14:textId="42284B09" w:rsidR="001E743D" w:rsidRPr="001E4300" w:rsidRDefault="004B4489" w:rsidP="007A4735">
      <w:pPr>
        <w:pStyle w:val="berschrift1"/>
        <w:rPr>
          <w:lang w:val="de-DE"/>
        </w:rPr>
      </w:pPr>
      <w:bookmarkStart w:id="97" w:name="_Toc20417016"/>
      <w:bookmarkStart w:id="98" w:name="_Toc103857061"/>
      <w:r w:rsidRPr="001E4300">
        <w:rPr>
          <w:lang w:val="de-DE"/>
        </w:rPr>
        <w:t>Ausschluss betrieblicher Übung</w:t>
      </w:r>
      <w:bookmarkEnd w:id="97"/>
      <w:bookmarkEnd w:id="98"/>
    </w:p>
    <w:p w14:paraId="5951665B" w14:textId="16764D2D" w:rsidR="000F2F02" w:rsidRPr="00752216" w:rsidRDefault="000F2F02" w:rsidP="00481DBD">
      <w:pPr>
        <w:pStyle w:val="berschrift2"/>
      </w:pPr>
      <w:bookmarkStart w:id="99" w:name="_Ref531701253"/>
      <w:r w:rsidRPr="001E4300">
        <w:t xml:space="preserve">Die Gewährung der Virtuellen Optionen auf der Grundlage dieser </w:t>
      </w:r>
      <w:r w:rsidR="000F2A37">
        <w:t xml:space="preserve">Optionsbedingungen </w:t>
      </w:r>
      <w:r w:rsidRPr="001E4300">
        <w:t xml:space="preserve">stellt eine freiwillige Leistung der Gesellschaft gegenüber dem </w:t>
      </w:r>
      <w:r w:rsidR="00DF24C1">
        <w:t>Optionsberechtigten</w:t>
      </w:r>
      <w:r w:rsidRPr="001E4300">
        <w:t xml:space="preserve"> dar. Auch die wiederholte Gewährung von Virtuellen </w:t>
      </w:r>
      <w:r w:rsidR="001E4300" w:rsidRPr="001E4300">
        <w:t>Optionsprogramm</w:t>
      </w:r>
      <w:r w:rsidRPr="001E4300">
        <w:t xml:space="preserve">en oder Zahlungen und sonstige Leistungen aufgrund gewährter Virtueller Optionen an einzelne oder mehrere ausgewählte </w:t>
      </w:r>
      <w:r w:rsidR="006257FD" w:rsidRPr="001E4300">
        <w:t>Begünstigte</w:t>
      </w:r>
      <w:r w:rsidRPr="001E4300">
        <w:t xml:space="preserve"> begründen keine </w:t>
      </w:r>
      <w:r w:rsidR="004B4489" w:rsidRPr="001E4300">
        <w:t>künftigen</w:t>
      </w:r>
      <w:r w:rsidRPr="001E4300">
        <w:t xml:space="preserve"> Ansprüche auf Gewährung weiterer Virtueller Optio</w:t>
      </w:r>
      <w:r w:rsidR="004B4489" w:rsidRPr="001E4300">
        <w:t xml:space="preserve">nen </w:t>
      </w:r>
      <w:r w:rsidRPr="001E4300">
        <w:t xml:space="preserve">oder auf ähnliche Leistungen. </w:t>
      </w:r>
    </w:p>
    <w:p w14:paraId="3A74099E" w14:textId="4200AF5D" w:rsidR="00750843" w:rsidRPr="00D84A6E" w:rsidRDefault="000F2F02" w:rsidP="00481DBD">
      <w:pPr>
        <w:pStyle w:val="berschrift2"/>
      </w:pPr>
      <w:r w:rsidRPr="001E4300">
        <w:t xml:space="preserve">Die Gewährung der Virtuellen Optionen bzw. die </w:t>
      </w:r>
      <w:r w:rsidR="008E2BC5" w:rsidRPr="001E4300">
        <w:t xml:space="preserve">Erfüllung des Zahlungsanspruchs </w:t>
      </w:r>
      <w:r w:rsidRPr="001E4300">
        <w:t>hat keine Auswirkungen auf die Berechnung etwaiger Bonuszahlungen, Tantiemen, Pen</w:t>
      </w:r>
      <w:r w:rsidR="005015D6" w:rsidRPr="001E4300">
        <w:t>s</w:t>
      </w:r>
      <w:r w:rsidRPr="001E4300">
        <w:t>ionspläne oder sonstig</w:t>
      </w:r>
      <w:r w:rsidR="004B4489" w:rsidRPr="001E4300">
        <w:t>er Vergütungen des</w:t>
      </w:r>
      <w:r w:rsidRPr="001E4300">
        <w:t xml:space="preserve"> </w:t>
      </w:r>
      <w:r w:rsidR="00DF24C1">
        <w:t>Optionsberechtigten</w:t>
      </w:r>
      <w:r w:rsidRPr="001E4300">
        <w:t xml:space="preserve">. </w:t>
      </w:r>
      <w:r w:rsidR="005015D6" w:rsidRPr="001E4300">
        <w:t>Insbesondere können a</w:t>
      </w:r>
      <w:r w:rsidRPr="001E4300">
        <w:t xml:space="preserve">us der Gewährung der Virtuellen Optionen </w:t>
      </w:r>
      <w:r w:rsidR="005015D6" w:rsidRPr="001E4300">
        <w:t xml:space="preserve">an den </w:t>
      </w:r>
      <w:r w:rsidR="00DF24C1">
        <w:t>Optionsberechtigten</w:t>
      </w:r>
      <w:r w:rsidR="00DF24C1" w:rsidRPr="001E4300">
        <w:t xml:space="preserve"> </w:t>
      </w:r>
      <w:r w:rsidRPr="001E4300">
        <w:t>keine weiteren Ansprüche auf ähnliche Leistungen</w:t>
      </w:r>
      <w:r w:rsidR="005015D6" w:rsidRPr="001E4300">
        <w:t xml:space="preserve"> gegen</w:t>
      </w:r>
      <w:r w:rsidR="00DE456D" w:rsidRPr="001E4300">
        <w:t xml:space="preserve"> die</w:t>
      </w:r>
      <w:r w:rsidR="005015D6" w:rsidRPr="001E4300">
        <w:t xml:space="preserve"> Gesellschaft</w:t>
      </w:r>
      <w:r w:rsidRPr="001E4300">
        <w:t xml:space="preserve"> hergeleitet werden.</w:t>
      </w:r>
      <w:bookmarkEnd w:id="99"/>
    </w:p>
    <w:p w14:paraId="5F424AC6" w14:textId="5F75EEA6" w:rsidR="007E7C73" w:rsidRPr="001E4300" w:rsidRDefault="00784E62" w:rsidP="00750843">
      <w:pPr>
        <w:pStyle w:val="berschrift1"/>
        <w:rPr>
          <w:lang w:val="de-DE"/>
        </w:rPr>
      </w:pPr>
      <w:bookmarkStart w:id="100" w:name="_Toc511121742"/>
      <w:bookmarkStart w:id="101" w:name="_Toc513826562"/>
      <w:bookmarkStart w:id="102" w:name="_Toc20417017"/>
      <w:bookmarkStart w:id="103" w:name="_Toc103857062"/>
      <w:r w:rsidRPr="001E4300">
        <w:rPr>
          <w:lang w:val="de-DE"/>
        </w:rPr>
        <w:t>Einschränkung der Haftung</w:t>
      </w:r>
      <w:bookmarkEnd w:id="100"/>
      <w:bookmarkEnd w:id="101"/>
      <w:bookmarkEnd w:id="102"/>
      <w:bookmarkEnd w:id="103"/>
    </w:p>
    <w:p w14:paraId="55DA0279" w14:textId="2B6BA159" w:rsidR="006723F5" w:rsidRPr="001E4300" w:rsidRDefault="00784E62" w:rsidP="00481DBD">
      <w:pPr>
        <w:pStyle w:val="berschrift2"/>
      </w:pPr>
      <w:r w:rsidRPr="001E4300">
        <w:t xml:space="preserve">Die Gesellschaft gibt keinerlei Garantien, Gewährleistungen oder Zusicherungen im Hinblick auf die Entwicklung der </w:t>
      </w:r>
      <w:r w:rsidR="00CB53FA" w:rsidRPr="001E4300">
        <w:t>Virtuellen Optionen</w:t>
      </w:r>
      <w:r w:rsidRPr="001E4300">
        <w:t xml:space="preserve"> ab.</w:t>
      </w:r>
    </w:p>
    <w:p w14:paraId="00197AF1" w14:textId="084DAA7E" w:rsidR="00581985" w:rsidRPr="001E4300" w:rsidRDefault="00784E62" w:rsidP="00481DBD">
      <w:pPr>
        <w:pStyle w:val="berschrift2"/>
      </w:pPr>
      <w:bookmarkStart w:id="104" w:name="_Ref511119632"/>
      <w:r w:rsidRPr="001E4300">
        <w:lastRenderedPageBreak/>
        <w:t>Die Gesellschaft, ihre Gesellschafter sowie deren Organe und Erfüllungsgehilfen haften grundsätzlich nur für Vorsatz und grobe Fahrlässigkeit. Von diesen Haftungsbeschränkungen sind Schadensersatzansprüche des Optionsberechtigten aus der Verletzung des Lebens, des Körpers, der Gesundheit oder aus der Verletzung wesentlicher Vertragspflichten ("</w:t>
      </w:r>
      <w:r w:rsidRPr="001E4300">
        <w:rPr>
          <w:b/>
        </w:rPr>
        <w:t>Kardinalpflichten</w:t>
      </w:r>
      <w:r w:rsidRPr="001E4300">
        <w:t xml:space="preserve">") ausgenommen. </w:t>
      </w:r>
      <w:r w:rsidR="004B2759" w:rsidRPr="001E4300">
        <w:t>Kardinalpflichten sind solche, deren Erfüllung die ordnungsgemäße Durchführung des Vertrags überhaupt erst ermöglicht und auf deren Einhaltung der Vertragspartner regelmäßig vertraut und vertrauen darf</w:t>
      </w:r>
      <w:r w:rsidRPr="001E4300">
        <w:t>. Bei der Verletzung einer Kardinalpflicht haften die in Satz</w:t>
      </w:r>
      <w:r w:rsidR="00EB5166" w:rsidRPr="001E4300">
        <w:t> </w:t>
      </w:r>
      <w:r w:rsidRPr="001E4300">
        <w:t>1 Genannten nur für vertragstypische, vorhersehbare Schäden, sofern diese nicht grob fahrlässig oder vorsätzlich verursacht wurden oder es sich um Ansprüche aus der Verletzung von Leben, Körper oder Gesundheit handelt.</w:t>
      </w:r>
      <w:bookmarkStart w:id="105" w:name="_Ref531779172"/>
      <w:bookmarkEnd w:id="104"/>
    </w:p>
    <w:p w14:paraId="52603DEB" w14:textId="35F0F2E1" w:rsidR="0091658B" w:rsidRPr="001E4300" w:rsidRDefault="00784E62" w:rsidP="0091658B">
      <w:pPr>
        <w:pStyle w:val="berschrift1"/>
        <w:rPr>
          <w:lang w:val="de-DE"/>
        </w:rPr>
      </w:pPr>
      <w:bookmarkStart w:id="106" w:name="_Toc20417018"/>
      <w:bookmarkStart w:id="107" w:name="_Toc103857063"/>
      <w:bookmarkEnd w:id="105"/>
      <w:r w:rsidRPr="001E4300">
        <w:rPr>
          <w:lang w:val="de-DE"/>
        </w:rPr>
        <w:t>Steuern</w:t>
      </w:r>
      <w:bookmarkEnd w:id="106"/>
      <w:bookmarkEnd w:id="107"/>
    </w:p>
    <w:p w14:paraId="2BAF5F2E" w14:textId="41D71B65" w:rsidR="0091658B" w:rsidRPr="001E4300" w:rsidRDefault="00784E62" w:rsidP="00481DBD">
      <w:pPr>
        <w:pStyle w:val="berschrift2"/>
      </w:pPr>
      <w:bookmarkStart w:id="108" w:name="_Ref18671957"/>
      <w:r w:rsidRPr="001E4300">
        <w:t>Sämtliche Steuern, Abgaben, Beiträge sowie Zinsen, Straf- und Bußgelder oder sonstige Zuschläge hierauf ("</w:t>
      </w:r>
      <w:r w:rsidRPr="001E4300">
        <w:rPr>
          <w:b/>
        </w:rPr>
        <w:t>Steuern</w:t>
      </w:r>
      <w:r w:rsidRPr="001E4300">
        <w:t xml:space="preserve">"), die im Zusammenhang mit der Gewährung der </w:t>
      </w:r>
      <w:r w:rsidR="00CB53FA" w:rsidRPr="001E4300">
        <w:t>Virtuellen Optionen</w:t>
      </w:r>
      <w:r w:rsidRPr="001E4300">
        <w:t xml:space="preserve">, der Ausübung der </w:t>
      </w:r>
      <w:r w:rsidR="00CB53FA" w:rsidRPr="001E4300">
        <w:t xml:space="preserve">Virtuellen Optionen </w:t>
      </w:r>
      <w:r w:rsidRPr="001E4300">
        <w:t>und</w:t>
      </w:r>
      <w:r w:rsidR="00D1231A" w:rsidRPr="001E4300">
        <w:t xml:space="preserve"> </w:t>
      </w:r>
      <w:r w:rsidRPr="001E4300">
        <w:t>/</w:t>
      </w:r>
      <w:r w:rsidR="00D1231A" w:rsidRPr="001E4300">
        <w:t xml:space="preserve"> </w:t>
      </w:r>
      <w:r w:rsidRPr="001E4300">
        <w:t>oder entsprechenden Zahlungen entstehen (insbesondere, aber nicht beschränkt auf Lohnsteuer, Kirchensteuer, Solidaritätszuschlag und Sozialversicherungsbeiträge</w:t>
      </w:r>
      <w:r w:rsidR="009B2FCF" w:rsidRPr="001E4300">
        <w:t>)</w:t>
      </w:r>
      <w:r w:rsidRPr="001E4300">
        <w:t>, sind von dem Optionsberechtigten zu tragen. Die Gesellschaft gibt keinerlei Garantien, Gewährleistungen oder Zusicherungen</w:t>
      </w:r>
      <w:r w:rsidR="009B2FCF" w:rsidRPr="001E4300">
        <w:t xml:space="preserve"> im Hinblick darauf</w:t>
      </w:r>
      <w:r w:rsidRPr="001E4300">
        <w:t xml:space="preserve">, ob im Zusammenhang mit der Gewährung der </w:t>
      </w:r>
      <w:r w:rsidR="00CB53FA" w:rsidRPr="001E4300">
        <w:t>Virtuellen Optionen</w:t>
      </w:r>
      <w:r w:rsidRPr="001E4300">
        <w:t xml:space="preserve">, der Ausübung der </w:t>
      </w:r>
      <w:r w:rsidR="00CB53FA" w:rsidRPr="001E4300">
        <w:t>Virtuellen Optionen</w:t>
      </w:r>
      <w:r w:rsidRPr="001E4300">
        <w:t xml:space="preserve"> und</w:t>
      </w:r>
      <w:r w:rsidR="00D1231A" w:rsidRPr="001E4300">
        <w:t xml:space="preserve"> </w:t>
      </w:r>
      <w:r w:rsidRPr="001E4300">
        <w:t>/</w:t>
      </w:r>
      <w:r w:rsidR="00D1231A" w:rsidRPr="001E4300">
        <w:t xml:space="preserve"> </w:t>
      </w:r>
      <w:r w:rsidRPr="001E4300">
        <w:t>oder entsprechenden Zahlungen Steuern entstehen oder nicht.</w:t>
      </w:r>
      <w:bookmarkEnd w:id="108"/>
    </w:p>
    <w:p w14:paraId="3DEF1C0E" w14:textId="0B289BC5" w:rsidR="00784E62" w:rsidRPr="001E4300" w:rsidRDefault="00784E62" w:rsidP="00481DBD">
      <w:pPr>
        <w:pStyle w:val="berschrift2"/>
      </w:pPr>
      <w:bookmarkStart w:id="109" w:name="_Ref20417617"/>
      <w:r w:rsidRPr="001E4300">
        <w:t xml:space="preserve">Im Zusammenhang mit der Gewährung der </w:t>
      </w:r>
      <w:r w:rsidR="00CB53FA" w:rsidRPr="001E4300">
        <w:t>Virtuellen Optionen</w:t>
      </w:r>
      <w:r w:rsidRPr="001E4300">
        <w:t xml:space="preserve">, der Ausübung der </w:t>
      </w:r>
      <w:r w:rsidR="00CB53FA" w:rsidRPr="001E4300">
        <w:t xml:space="preserve">Virtuellen Optionen </w:t>
      </w:r>
      <w:r w:rsidRPr="001E4300">
        <w:t>oder entsprechenden Zahlungen ist die Gesellschaft berechtigt, Steuern einzubehalten und an die zuständigen Behörden abzuführen. Dies gilt auch, wenn der Optionsberechtigte im Zeitpunkt der Zahlung nicht mehr Arbeitnehmer</w:t>
      </w:r>
      <w:r w:rsidR="00E53CA7" w:rsidRPr="001E4300">
        <w:t xml:space="preserve"> oder Organ</w:t>
      </w:r>
      <w:r w:rsidRPr="001E4300">
        <w:t xml:space="preserve"> der Gesellschaft ist. Sofern und soweit die Gesellschaft einen solchen </w:t>
      </w:r>
      <w:proofErr w:type="spellStart"/>
      <w:r w:rsidRPr="001E4300">
        <w:t>Steuereinbehalt</w:t>
      </w:r>
      <w:proofErr w:type="spellEnd"/>
      <w:r w:rsidRPr="001E4300">
        <w:t xml:space="preserve"> nicht vorgenommen hat, ist die Gesellschaft berechtigt, die Steuern von sonstigen (auch nachfolgenden) Zahlungen an den Option</w:t>
      </w:r>
      <w:r w:rsidR="00883A37" w:rsidRPr="001E4300">
        <w:t>s</w:t>
      </w:r>
      <w:r w:rsidRPr="001E4300">
        <w:t>berechtigten einzubehalten und an die zuständigen Behörden abzuführen. Ist dies nicht möglich oder reicht der einbehaltene Betrag nicht aus, um die Steuer zu begleichen, ist der Optionsberechtigte verpflichtet, die Gesellschaft insoweit von der Steuer freizustellen.</w:t>
      </w:r>
      <w:bookmarkEnd w:id="109"/>
    </w:p>
    <w:p w14:paraId="01E32F0C" w14:textId="78F1DE95" w:rsidR="0091658B" w:rsidRPr="001E4300" w:rsidRDefault="00784E62" w:rsidP="00481DBD">
      <w:pPr>
        <w:pStyle w:val="berschrift2"/>
      </w:pPr>
      <w:r w:rsidRPr="001E4300">
        <w:lastRenderedPageBreak/>
        <w:t>Der Optionsberechtigte ist selbst dafür verantwortlich, sich rechtlich und steuerlich vor Unterzeichnung des Zuteilungsschreibens beraten zu lassen</w:t>
      </w:r>
      <w:r w:rsidR="00CB0524" w:rsidRPr="001E4300">
        <w:t>.</w:t>
      </w:r>
      <w:r w:rsidRPr="001E4300">
        <w:t xml:space="preserve"> </w:t>
      </w:r>
      <w:r w:rsidR="00CB0524" w:rsidRPr="001E4300">
        <w:t>Dies gilt insbesondere im Hinblick auf die Bewertung der</w:t>
      </w:r>
      <w:r w:rsidRPr="001E4300">
        <w:t xml:space="preserve"> steuerlichen Auswirkungen im Zusammenhang mit der Gewährung von </w:t>
      </w:r>
      <w:r w:rsidR="00CB53FA" w:rsidRPr="001E4300">
        <w:t>Virtuellen Optionen</w:t>
      </w:r>
      <w:r w:rsidR="00CB0524" w:rsidRPr="001E4300">
        <w:t xml:space="preserve">, </w:t>
      </w:r>
      <w:r w:rsidRPr="001E4300">
        <w:t xml:space="preserve">der Ausübung der </w:t>
      </w:r>
      <w:r w:rsidR="00CB53FA" w:rsidRPr="001E4300">
        <w:t>Virtuellen Optionen</w:t>
      </w:r>
      <w:r w:rsidRPr="001E4300">
        <w:t xml:space="preserve"> </w:t>
      </w:r>
      <w:r w:rsidR="00CB0524" w:rsidRPr="001E4300">
        <w:t xml:space="preserve">und / </w:t>
      </w:r>
      <w:r w:rsidRPr="001E4300">
        <w:t>oder</w:t>
      </w:r>
      <w:r w:rsidR="00CB0524" w:rsidRPr="001E4300">
        <w:t xml:space="preserve"> den</w:t>
      </w:r>
      <w:r w:rsidRPr="001E4300">
        <w:t xml:space="preserve"> entsprechenden Zahlungen. Der Optionsberechtigte erkennt an und erklärt, dass er weder von der Gesellschaft </w:t>
      </w:r>
      <w:r w:rsidR="00676FA3" w:rsidRPr="001E4300">
        <w:t xml:space="preserve">oder einem </w:t>
      </w:r>
      <w:r w:rsidR="00CB0524" w:rsidRPr="001E4300">
        <w:t>Gesellschafter der Gesellschaft</w:t>
      </w:r>
      <w:r w:rsidR="00676FA3" w:rsidRPr="001E4300">
        <w:t xml:space="preserve"> noch von </w:t>
      </w:r>
      <w:r w:rsidR="00E53CA7" w:rsidRPr="001E4300">
        <w:t>deren jeweilige</w:t>
      </w:r>
      <w:r w:rsidRPr="001E4300">
        <w:t xml:space="preserve"> </w:t>
      </w:r>
      <w:r w:rsidR="00676FA3" w:rsidRPr="001E4300">
        <w:t>Organ</w:t>
      </w:r>
      <w:r w:rsidR="00E53CA7" w:rsidRPr="001E4300">
        <w:t>en</w:t>
      </w:r>
      <w:r w:rsidR="00676FA3" w:rsidRPr="001E4300">
        <w:t>, Mitarbeiter</w:t>
      </w:r>
      <w:r w:rsidR="00E53CA7" w:rsidRPr="001E4300">
        <w:t>n</w:t>
      </w:r>
      <w:r w:rsidR="00676FA3" w:rsidRPr="001E4300">
        <w:t xml:space="preserve"> oder </w:t>
      </w:r>
      <w:r w:rsidR="00CB0524" w:rsidRPr="001E4300">
        <w:t>Berater</w:t>
      </w:r>
      <w:r w:rsidR="00E53CA7" w:rsidRPr="001E4300">
        <w:t>n</w:t>
      </w:r>
      <w:r w:rsidRPr="001E4300">
        <w:t xml:space="preserve"> im Hinblick auf die </w:t>
      </w:r>
      <w:r w:rsidR="00CB53FA" w:rsidRPr="001E4300">
        <w:t>Virtuellen Optionen</w:t>
      </w:r>
      <w:r w:rsidRPr="001E4300">
        <w:t xml:space="preserve"> nach diesem </w:t>
      </w:r>
      <w:r w:rsidR="00CB53FA" w:rsidRPr="001E4300">
        <w:t xml:space="preserve">Virtuellen </w:t>
      </w:r>
      <w:r w:rsidR="001E4300" w:rsidRPr="001E4300">
        <w:t>Optionsprogramm</w:t>
      </w:r>
      <w:r w:rsidRPr="001E4300">
        <w:t xml:space="preserve"> (insbesondere hinsichtlich rechtlicher und steuerlicher Aspekte) beraten worden ist.</w:t>
      </w:r>
    </w:p>
    <w:p w14:paraId="000DE275" w14:textId="163DC57A" w:rsidR="00CF382C" w:rsidRPr="001E4300" w:rsidRDefault="00CF382C" w:rsidP="00CF382C">
      <w:pPr>
        <w:pStyle w:val="berschrift1"/>
        <w:rPr>
          <w:lang w:val="de-DE"/>
        </w:rPr>
      </w:pPr>
      <w:bookmarkStart w:id="110" w:name="_Toc461116867"/>
      <w:bookmarkStart w:id="111" w:name="_Toc511121744"/>
      <w:bookmarkStart w:id="112" w:name="_Toc513826566"/>
      <w:bookmarkStart w:id="113" w:name="_Toc20417019"/>
      <w:bookmarkStart w:id="114" w:name="_Toc103857064"/>
      <w:bookmarkStart w:id="115" w:name="_Ref536015313"/>
      <w:r w:rsidRPr="001E4300">
        <w:rPr>
          <w:lang w:val="de-DE"/>
        </w:rPr>
        <w:t>Änderungen und Mitteilungen</w:t>
      </w:r>
      <w:bookmarkEnd w:id="110"/>
      <w:bookmarkEnd w:id="111"/>
      <w:bookmarkEnd w:id="112"/>
      <w:bookmarkEnd w:id="113"/>
      <w:bookmarkEnd w:id="114"/>
    </w:p>
    <w:p w14:paraId="6A3584B2" w14:textId="2E0133C3" w:rsidR="00CF382C" w:rsidRPr="001E4300" w:rsidRDefault="00CF382C" w:rsidP="00481DBD">
      <w:pPr>
        <w:pStyle w:val="berschrift2"/>
      </w:pPr>
      <w:bookmarkStart w:id="116" w:name="_Ref18956083"/>
      <w:bookmarkStart w:id="117" w:name="_Ref73034282"/>
      <w:r w:rsidRPr="001E4300">
        <w:t>D</w:t>
      </w:r>
      <w:r w:rsidR="00D84A6E">
        <w:t>iese</w:t>
      </w:r>
      <w:r w:rsidRPr="001E4300">
        <w:t xml:space="preserve"> Optionsbedingungen </w:t>
      </w:r>
      <w:r w:rsidR="004B6C92" w:rsidRPr="001E4300">
        <w:t>zusammen mit dem</w:t>
      </w:r>
      <w:r w:rsidRPr="001E4300">
        <w:t xml:space="preserve"> jeweilige</w:t>
      </w:r>
      <w:r w:rsidR="004B6C92" w:rsidRPr="001E4300">
        <w:t>n</w:t>
      </w:r>
      <w:r w:rsidRPr="001E4300">
        <w:t xml:space="preserve"> </w:t>
      </w:r>
      <w:r w:rsidR="004B6C92" w:rsidRPr="001E4300">
        <w:t xml:space="preserve">individuellen </w:t>
      </w:r>
      <w:r w:rsidRPr="001E4300">
        <w:t xml:space="preserve">Zuteilungsschreiben </w:t>
      </w:r>
      <w:r w:rsidR="00714BCD" w:rsidRPr="001E4300">
        <w:t>stell</w:t>
      </w:r>
      <w:r w:rsidR="00413BE6">
        <w:t>en</w:t>
      </w:r>
      <w:r w:rsidRPr="001E4300">
        <w:t xml:space="preserve"> den vollständigen Inhalt der vertraglichen Abreden zwischen den Parteien in Bezug auf die </w:t>
      </w:r>
      <w:r w:rsidR="00CB53FA" w:rsidRPr="001E4300">
        <w:t xml:space="preserve">Virtuellen Optionen </w:t>
      </w:r>
      <w:r w:rsidRPr="001E4300">
        <w:t xml:space="preserve">dar. Mündliche Nebenabreden bestehen nicht. Die Parteien verpflichten sich, später getroffene </w:t>
      </w:r>
      <w:r w:rsidR="004B6C92" w:rsidRPr="001E4300">
        <w:t xml:space="preserve">mündlich </w:t>
      </w:r>
      <w:r w:rsidRPr="001E4300">
        <w:t xml:space="preserve">Nebenabreden und </w:t>
      </w:r>
      <w:r w:rsidR="00892B17">
        <w:t>Änderungen</w:t>
      </w:r>
      <w:r w:rsidRPr="001E4300">
        <w:t xml:space="preserve"> der vertraglichen Abreden unverzüglich </w:t>
      </w:r>
      <w:r w:rsidR="00A31877">
        <w:t>[</w:t>
      </w:r>
      <w:r w:rsidR="00D1465E" w:rsidRPr="00D1465E">
        <w:rPr>
          <w:i/>
          <w:highlight w:val="lightGray"/>
        </w:rPr>
        <w:t>schriftlich</w:t>
      </w:r>
      <w:r w:rsidR="00A31877">
        <w:t>]</w:t>
      </w:r>
      <w:r w:rsidRPr="001E4300">
        <w:t xml:space="preserve"> festzuhalten.</w:t>
      </w:r>
      <w:bookmarkEnd w:id="116"/>
      <w:r w:rsidR="00AF25ED">
        <w:t xml:space="preserve"> </w:t>
      </w:r>
      <w:r w:rsidR="007C6A60">
        <w:t xml:space="preserve">Schriftform im Sinne dieser Optionsbedingungen </w:t>
      </w:r>
      <w:r w:rsidR="00EE2411">
        <w:t>[</w:t>
      </w:r>
      <w:r w:rsidR="00481DBD" w:rsidRPr="000E790F">
        <w:rPr>
          <w:b/>
          <w:i/>
          <w:highlight w:val="lightGray"/>
        </w:rPr>
        <w:t>Var. 1</w:t>
      </w:r>
      <w:r w:rsidR="00481DBD" w:rsidRPr="000E790F">
        <w:rPr>
          <w:i/>
          <w:highlight w:val="lightGray"/>
        </w:rPr>
        <w:t>: meint</w:t>
      </w:r>
      <w:r w:rsidR="000E790F">
        <w:rPr>
          <w:i/>
          <w:highlight w:val="lightGray"/>
        </w:rPr>
        <w:t xml:space="preserve"> Schriftform gem.</w:t>
      </w:r>
      <w:r w:rsidR="00481DBD" w:rsidRPr="000E790F">
        <w:rPr>
          <w:i/>
          <w:highlight w:val="lightGray"/>
        </w:rPr>
        <w:t xml:space="preserve"> § 126 BGB</w:t>
      </w:r>
      <w:r w:rsidR="004A5E47">
        <w:rPr>
          <w:i/>
          <w:highlight w:val="lightGray"/>
        </w:rPr>
        <w:t xml:space="preserve"> </w:t>
      </w:r>
      <w:r w:rsidR="00481DBD" w:rsidRPr="000E790F">
        <w:rPr>
          <w:i/>
          <w:highlight w:val="lightGray"/>
        </w:rPr>
        <w:t xml:space="preserve">/ </w:t>
      </w:r>
      <w:r w:rsidR="00481DBD" w:rsidRPr="000E790F">
        <w:rPr>
          <w:b/>
          <w:i/>
          <w:highlight w:val="lightGray"/>
        </w:rPr>
        <w:t>Var. 2</w:t>
      </w:r>
      <w:r w:rsidR="00481DBD" w:rsidRPr="000E790F">
        <w:rPr>
          <w:i/>
          <w:highlight w:val="lightGray"/>
        </w:rPr>
        <w:t xml:space="preserve">: </w:t>
      </w:r>
      <w:r w:rsidR="007B282E" w:rsidRPr="000E790F">
        <w:rPr>
          <w:i/>
          <w:highlight w:val="lightGray"/>
        </w:rPr>
        <w:t xml:space="preserve">umfasst auch Textform i.S.v. § 126b BGB / </w:t>
      </w:r>
      <w:r w:rsidR="00481DBD" w:rsidRPr="000E790F">
        <w:rPr>
          <w:b/>
          <w:i/>
          <w:highlight w:val="lightGray"/>
        </w:rPr>
        <w:t>Var. 3</w:t>
      </w:r>
      <w:r w:rsidR="00481DBD">
        <w:rPr>
          <w:i/>
          <w:highlight w:val="lightGray"/>
        </w:rPr>
        <w:t xml:space="preserve">: </w:t>
      </w:r>
      <w:r w:rsidR="00EE2411" w:rsidRPr="005B7E59">
        <w:rPr>
          <w:i/>
          <w:highlight w:val="lightGray"/>
        </w:rPr>
        <w:t xml:space="preserve">kann außer durch Einhaltung von </w:t>
      </w:r>
      <w:r w:rsidR="007C6A60" w:rsidRPr="005B7E59">
        <w:rPr>
          <w:i/>
          <w:highlight w:val="lightGray"/>
        </w:rPr>
        <w:t xml:space="preserve">Schriftform im Sinne von § 126 BGB auch </w:t>
      </w:r>
      <w:r w:rsidR="00EE2411" w:rsidRPr="005B7E59">
        <w:rPr>
          <w:i/>
          <w:highlight w:val="lightGray"/>
        </w:rPr>
        <w:t xml:space="preserve">dadurch gewahrt werden, dass ein physisch </w:t>
      </w:r>
      <w:r w:rsidR="005B7E59" w:rsidRPr="005B7E59">
        <w:rPr>
          <w:highlight w:val="lightGray"/>
        </w:rPr>
        <w:t>[</w:t>
      </w:r>
      <w:r w:rsidR="00EE2411" w:rsidRPr="005B7E59">
        <w:rPr>
          <w:i/>
          <w:highlight w:val="lightGray"/>
        </w:rPr>
        <w:t>oder digital</w:t>
      </w:r>
      <w:r w:rsidR="005B7E59" w:rsidRPr="005B7E59">
        <w:rPr>
          <w:highlight w:val="lightGray"/>
        </w:rPr>
        <w:t>]</w:t>
      </w:r>
      <w:r w:rsidR="00EE2411" w:rsidRPr="005B7E59">
        <w:rPr>
          <w:i/>
          <w:highlight w:val="lightGray"/>
        </w:rPr>
        <w:t xml:space="preserve"> unterschriebenes Dokument als PDF versandt wird oder eine von der Gesellschaft zur Verfügung gestellte </w:t>
      </w:r>
      <w:r w:rsidR="007B282E" w:rsidRPr="005B7E59">
        <w:rPr>
          <w:i/>
          <w:highlight w:val="lightGray"/>
        </w:rPr>
        <w:t>digitale Unterschrift</w:t>
      </w:r>
      <w:r w:rsidR="00C865F2">
        <w:rPr>
          <w:i/>
          <w:highlight w:val="lightGray"/>
        </w:rPr>
        <w:t>s</w:t>
      </w:r>
      <w:r w:rsidR="007B282E" w:rsidRPr="005B7E59">
        <w:rPr>
          <w:i/>
          <w:highlight w:val="lightGray"/>
        </w:rPr>
        <w:t xml:space="preserve">software verwandt wird (z.B. </w:t>
      </w:r>
      <w:proofErr w:type="spellStart"/>
      <w:r w:rsidR="007B282E" w:rsidRPr="005B7E59">
        <w:rPr>
          <w:i/>
          <w:highlight w:val="lightGray"/>
        </w:rPr>
        <w:t>DocuSign</w:t>
      </w:r>
      <w:proofErr w:type="spellEnd"/>
      <w:r w:rsidR="007B282E" w:rsidRPr="005B7E59">
        <w:rPr>
          <w:i/>
          <w:highlight w:val="lightGray"/>
        </w:rPr>
        <w:t xml:space="preserve"> oder Adobe </w:t>
      </w:r>
      <w:proofErr w:type="spellStart"/>
      <w:r w:rsidR="007B282E" w:rsidRPr="005B7E59">
        <w:rPr>
          <w:i/>
          <w:highlight w:val="lightGray"/>
        </w:rPr>
        <w:t>Sign</w:t>
      </w:r>
      <w:proofErr w:type="spellEnd"/>
      <w:r w:rsidR="007B282E" w:rsidRPr="005B7E59">
        <w:rPr>
          <w:i/>
          <w:highlight w:val="lightGray"/>
        </w:rPr>
        <w:t>)</w:t>
      </w:r>
      <w:r w:rsidR="007B282E">
        <w:t>].</w:t>
      </w:r>
      <w:bookmarkEnd w:id="117"/>
    </w:p>
    <w:p w14:paraId="1106987D" w14:textId="6F92DBAF" w:rsidR="00CF382C" w:rsidRDefault="00CF382C" w:rsidP="00481DBD">
      <w:pPr>
        <w:pStyle w:val="berschrift2"/>
      </w:pPr>
      <w:bookmarkStart w:id="118" w:name="_Ref20409281"/>
      <w:bookmarkEnd w:id="115"/>
      <w:r w:rsidRPr="001E4300">
        <w:t>Die Geschäftsführung ist mit Zustimmung der Gesellschafterversammlung berechtigt, über Ergänzungen und Änderungen dieser Optionsbedingungen</w:t>
      </w:r>
      <w:r w:rsidR="007A37A3">
        <w:t xml:space="preserve"> ("</w:t>
      </w:r>
      <w:r w:rsidR="001C5797" w:rsidRPr="001C5797">
        <w:rPr>
          <w:b/>
        </w:rPr>
        <w:t>Optionsä</w:t>
      </w:r>
      <w:r w:rsidR="007A37A3" w:rsidRPr="00E06030">
        <w:rPr>
          <w:b/>
        </w:rPr>
        <w:t>nderungen</w:t>
      </w:r>
      <w:r w:rsidR="007A37A3">
        <w:t>")</w:t>
      </w:r>
      <w:r w:rsidRPr="001E4300">
        <w:t xml:space="preserve"> zu entsch</w:t>
      </w:r>
      <w:r w:rsidR="00236DDD" w:rsidRPr="001E4300">
        <w:t>eiden</w:t>
      </w:r>
      <w:r w:rsidRPr="001E4300">
        <w:t>.</w:t>
      </w:r>
      <w:r w:rsidR="00BC6092">
        <w:t xml:space="preserve"> Die Optionsberechtigten können </w:t>
      </w:r>
      <w:r w:rsidR="00397F12">
        <w:t xml:space="preserve">gegen die </w:t>
      </w:r>
      <w:r w:rsidR="001C5797">
        <w:t>Optionsä</w:t>
      </w:r>
      <w:r w:rsidR="00BC6092">
        <w:t xml:space="preserve">nderungen </w:t>
      </w:r>
      <w:r w:rsidR="001C5797">
        <w:t xml:space="preserve">innerhalb von sechs (6) Wochen Einwände geltend machen oder ihnen </w:t>
      </w:r>
      <w:r w:rsidR="00C00529">
        <w:t xml:space="preserve">schriftlich </w:t>
      </w:r>
      <w:r w:rsidR="001C5797">
        <w:t>widersprechen</w:t>
      </w:r>
      <w:r w:rsidR="00BC6092">
        <w:t xml:space="preserve"> ("</w:t>
      </w:r>
      <w:r w:rsidR="00BC6092">
        <w:rPr>
          <w:b/>
        </w:rPr>
        <w:t>Einwendungsrecht</w:t>
      </w:r>
      <w:r w:rsidR="00BC6092">
        <w:t xml:space="preserve">"). Die Frist </w:t>
      </w:r>
      <w:r w:rsidR="00C00529">
        <w:t xml:space="preserve">zur Ausübung </w:t>
      </w:r>
      <w:r w:rsidR="00BC6092">
        <w:t>des Einwendungsrechts beginnt mit Zugang einer schriftlichen Mitteilung</w:t>
      </w:r>
      <w:r w:rsidR="00397F12">
        <w:t xml:space="preserve"> der Gesellschaft</w:t>
      </w:r>
      <w:r w:rsidR="00BC6092">
        <w:t xml:space="preserve"> bei dem jeweiligen Options</w:t>
      </w:r>
      <w:r w:rsidR="001C5797">
        <w:t>berechtigten, die ihn über die Optionsä</w:t>
      </w:r>
      <w:r w:rsidR="00BC6092">
        <w:t xml:space="preserve">nderungen informiert. </w:t>
      </w:r>
      <w:r w:rsidR="00397F12">
        <w:t>Widerspricht der Optionsberechtigte den Optionsänderungen nicht fristgerecht</w:t>
      </w:r>
      <w:r w:rsidR="00BC6092">
        <w:t xml:space="preserve">, gelten die </w:t>
      </w:r>
      <w:r w:rsidR="001C5797">
        <w:t>Optionsänderungen</w:t>
      </w:r>
      <w:r w:rsidR="00397F12">
        <w:t xml:space="preserve"> im Verhältnis zu dem Optionsberechtigten</w:t>
      </w:r>
      <w:r w:rsidR="00BC6092">
        <w:t xml:space="preserve"> als genehmigt</w:t>
      </w:r>
      <w:r w:rsidR="00397F12">
        <w:t>, soweit der Optionsberechtigte auf diese Rechtsfolge in der schriftlichen Mitteilung der Gesellschaft über die Optionsänderungen hingewiesen wurde</w:t>
      </w:r>
      <w:bookmarkEnd w:id="118"/>
      <w:r w:rsidR="00326BB6">
        <w:t xml:space="preserve"> und die Optionsänderung ihn wirtschaftlich nicht wesentlich schlechter stellt.</w:t>
      </w:r>
    </w:p>
    <w:p w14:paraId="7002A901" w14:textId="7BF6D36B" w:rsidR="00A50178" w:rsidRPr="00A50178" w:rsidRDefault="00A50178" w:rsidP="00481DBD">
      <w:pPr>
        <w:pStyle w:val="berschrift2"/>
      </w:pPr>
      <w:r>
        <w:lastRenderedPageBreak/>
        <w:t>Der Optionsberechtigte ist verpflichtet, die Gesellschaft fortlaufend über seine Kontaktdaten (Postanschrift und E-Mail) und über etwaige Änderungen zu informieren. Wenn die Gesellschaft im Falle eines Ausübungsereignisses [</w:t>
      </w:r>
      <w:r w:rsidRPr="00A50178">
        <w:rPr>
          <w:i/>
          <w:highlight w:val="lightGray"/>
        </w:rPr>
        <w:t>oder anderweitiger Zahlungsverpflichtungen unter diesen Optionsbedingungen</w:t>
      </w:r>
      <w:r>
        <w:t>]</w:t>
      </w:r>
      <w:r w:rsidR="00105F27">
        <w:rPr>
          <w:rStyle w:val="Funotenzeichen"/>
        </w:rPr>
        <w:footnoteReference w:id="15"/>
      </w:r>
      <w:r w:rsidR="00EB0EF4">
        <w:t xml:space="preserve"> nicht in der Lage ist</w:t>
      </w:r>
      <w:r w:rsidR="007078B8">
        <w:t>, den Optionsbere</w:t>
      </w:r>
      <w:r w:rsidR="00105F27">
        <w:t>chtigten unter den zuletzt bekannt gegebenen Kontaktdaten in angemessener Zeit über den Eintritt des Ausübungsereignisses [</w:t>
      </w:r>
      <w:r w:rsidR="00105F27" w:rsidRPr="00105F27">
        <w:rPr>
          <w:i/>
          <w:highlight w:val="lightGray"/>
        </w:rPr>
        <w:t>oder die Ausübung des Rückkaufrechts</w:t>
      </w:r>
      <w:r w:rsidR="00105F27">
        <w:t>] zu</w:t>
      </w:r>
      <w:r w:rsidR="007078B8">
        <w:t xml:space="preserve"> informieren, ist die Gesellschaft berechtigt</w:t>
      </w:r>
      <w:r w:rsidR="00E27755">
        <w:t>,</w:t>
      </w:r>
      <w:r w:rsidR="007078B8">
        <w:t xml:space="preserve"> die Virtuellen Optionen </w:t>
      </w:r>
      <w:r w:rsidR="00105F27">
        <w:t>[</w:t>
      </w:r>
      <w:r w:rsidR="00105F27" w:rsidRPr="00105F27">
        <w:rPr>
          <w:i/>
          <w:highlight w:val="lightGray"/>
        </w:rPr>
        <w:t>oder das Rückkaufrecht</w:t>
      </w:r>
      <w:r w:rsidR="00105F27">
        <w:t xml:space="preserve">] </w:t>
      </w:r>
      <w:r w:rsidR="007078B8">
        <w:t>als ausgeübt zu betrachten und den zu zahlenden Betrag zu hinterlegen. Die Zahlungsansprüche des Optionsberechtigten unter diesen Optionsbedingungen gelten damit als erfüllt.</w:t>
      </w:r>
      <w:r w:rsidR="009F4E70">
        <w:t xml:space="preserve"> [</w:t>
      </w:r>
      <w:r w:rsidR="009F4E70" w:rsidRPr="009F4E70">
        <w:rPr>
          <w:i/>
          <w:highlight w:val="lightGray"/>
        </w:rPr>
        <w:t>Ziffer </w:t>
      </w:r>
      <w:r w:rsidR="009F4E70" w:rsidRPr="009F4E70">
        <w:rPr>
          <w:i/>
          <w:highlight w:val="lightGray"/>
        </w:rPr>
        <w:fldChar w:fldCharType="begin"/>
      </w:r>
      <w:r w:rsidR="009F4E70" w:rsidRPr="009F4E70">
        <w:rPr>
          <w:i/>
          <w:highlight w:val="lightGray"/>
        </w:rPr>
        <w:instrText xml:space="preserve"> REF _Ref73035458 \r \h </w:instrText>
      </w:r>
      <w:r w:rsidR="009F4E70">
        <w:rPr>
          <w:i/>
          <w:highlight w:val="lightGray"/>
        </w:rPr>
        <w:instrText xml:space="preserve"> \* MERGEFORMAT </w:instrText>
      </w:r>
      <w:r w:rsidR="009F4E70" w:rsidRPr="009F4E70">
        <w:rPr>
          <w:i/>
          <w:highlight w:val="lightGray"/>
        </w:rPr>
      </w:r>
      <w:r w:rsidR="009F4E70" w:rsidRPr="009F4E70">
        <w:rPr>
          <w:i/>
          <w:highlight w:val="lightGray"/>
        </w:rPr>
        <w:fldChar w:fldCharType="separate"/>
      </w:r>
      <w:r w:rsidR="00A30394">
        <w:rPr>
          <w:i/>
          <w:highlight w:val="lightGray"/>
        </w:rPr>
        <w:t>10.3</w:t>
      </w:r>
      <w:r w:rsidR="009F4E70" w:rsidRPr="009F4E70">
        <w:rPr>
          <w:i/>
          <w:highlight w:val="lightGray"/>
        </w:rPr>
        <w:fldChar w:fldCharType="end"/>
      </w:r>
      <w:r w:rsidR="009F4E70" w:rsidRPr="009F4E70">
        <w:rPr>
          <w:i/>
          <w:highlight w:val="lightGray"/>
        </w:rPr>
        <w:t xml:space="preserve"> bleibt hiervon unberührt.</w:t>
      </w:r>
      <w:r w:rsidR="009F4E70">
        <w:t>]</w:t>
      </w:r>
    </w:p>
    <w:p w14:paraId="6FB2AE9F" w14:textId="779EE559" w:rsidR="00CF382C" w:rsidRPr="001E4300" w:rsidRDefault="00CF382C" w:rsidP="00CF382C">
      <w:pPr>
        <w:pStyle w:val="berschrift1"/>
        <w:rPr>
          <w:lang w:val="de-DE"/>
        </w:rPr>
      </w:pPr>
      <w:bookmarkStart w:id="119" w:name="_Toc461116869"/>
      <w:bookmarkStart w:id="120" w:name="_Toc511121745"/>
      <w:bookmarkStart w:id="121" w:name="_Toc513826568"/>
      <w:bookmarkStart w:id="122" w:name="_Toc20417020"/>
      <w:bookmarkStart w:id="123" w:name="_Toc103857065"/>
      <w:r w:rsidRPr="001E4300">
        <w:rPr>
          <w:rFonts w:cs="Arial"/>
          <w:noProof/>
          <w:lang w:val="de-DE"/>
        </w:rPr>
        <w:t>Datenschutz</w:t>
      </w:r>
      <w:bookmarkEnd w:id="119"/>
      <w:bookmarkEnd w:id="120"/>
      <w:bookmarkEnd w:id="121"/>
      <w:bookmarkEnd w:id="122"/>
      <w:bookmarkEnd w:id="123"/>
    </w:p>
    <w:p w14:paraId="100645CE" w14:textId="0430C409" w:rsidR="0091658B" w:rsidRPr="001E4300" w:rsidRDefault="00CF382C" w:rsidP="00481DBD">
      <w:pPr>
        <w:pStyle w:val="berschrift2"/>
        <w:numPr>
          <w:ilvl w:val="0"/>
          <w:numId w:val="0"/>
        </w:numPr>
        <w:ind w:left="709"/>
      </w:pPr>
      <w:r w:rsidRPr="001E4300">
        <w:rPr>
          <w:noProof/>
        </w:rPr>
        <w:t>Die Gesellschaft ist berechtigt, personenbezogene Daten zu sammeln, zu verarbeiten und zu benutzen, soweit dies zur Umsetzung dieser Optionsbedingungen erforderlich ist. Der Optionsberechtigte willigt durch seine Annahmeerklärung in das Sammeln, die Verarbeitung und Benutzung dieser Daten ein und verpflichtet sich, weitere eventuell erforderliche Zustimmungen im Hinblick auf Aspekte des Datenschutzes in der erforderlichen Form zu erteilen.</w:t>
      </w:r>
      <w:bookmarkStart w:id="124" w:name="_Ref536096385"/>
      <w:r w:rsidR="0091658B" w:rsidRPr="001E4300">
        <w:t xml:space="preserve"> </w:t>
      </w:r>
      <w:bookmarkEnd w:id="124"/>
    </w:p>
    <w:p w14:paraId="7F2B060A" w14:textId="2C21169A" w:rsidR="001E743D" w:rsidRPr="001E4300" w:rsidRDefault="007E7F54" w:rsidP="007A4735">
      <w:pPr>
        <w:pStyle w:val="berschrift1"/>
        <w:rPr>
          <w:lang w:val="de-DE"/>
        </w:rPr>
      </w:pPr>
      <w:bookmarkStart w:id="125" w:name="_Toc20417021"/>
      <w:bookmarkStart w:id="126" w:name="_Toc103857066"/>
      <w:r w:rsidRPr="001E4300">
        <w:rPr>
          <w:lang w:val="de-DE"/>
        </w:rPr>
        <w:t>Schlussbestimmungen</w:t>
      </w:r>
      <w:bookmarkEnd w:id="125"/>
      <w:bookmarkEnd w:id="126"/>
    </w:p>
    <w:p w14:paraId="5406D3C7" w14:textId="151BCADB" w:rsidR="00CE35E4" w:rsidRPr="001E4300" w:rsidRDefault="00CF382C" w:rsidP="00481DBD">
      <w:pPr>
        <w:pStyle w:val="berschrift2"/>
      </w:pPr>
      <w:r w:rsidRPr="001E4300">
        <w:t xml:space="preserve">Der Optionsberechtigte ist verpflichtet, über die Gewährung der </w:t>
      </w:r>
      <w:r w:rsidR="00CB53FA" w:rsidRPr="001E4300">
        <w:t>Virtuellen Optionen</w:t>
      </w:r>
      <w:r w:rsidRPr="001E4300">
        <w:t xml:space="preserve">, das Zuteilungsschreiben und diese Optionsbedingungen </w:t>
      </w:r>
      <w:r w:rsidR="0000707D" w:rsidRPr="001E4300">
        <w:t xml:space="preserve">sowie </w:t>
      </w:r>
      <w:r w:rsidRPr="001E4300">
        <w:t>ihren Inhalt Stillschweigen zu bewahren, sofern eine Pflicht zur Offenlegung nicht von Gesetz</w:t>
      </w:r>
      <w:r w:rsidR="00880589" w:rsidRPr="001E4300">
        <w:t>es</w:t>
      </w:r>
      <w:r w:rsidRPr="001E4300">
        <w:t xml:space="preserve"> wegen oder kraft verwaltungsrechtlicher Regelung besteht oder die Offenlegung gegenüber einem zur Berufsverschwiegenheit verpflichteten Berater des Optionsberechtigten erfolgt. Die Verschwiegenheitspflicht gilt insbesondere gegenüber (anderen) Mitarbeitern der Gesellschaft.</w:t>
      </w:r>
    </w:p>
    <w:p w14:paraId="3560CE85" w14:textId="6EB13601" w:rsidR="00CF382C" w:rsidRPr="001E4300" w:rsidRDefault="00CF382C" w:rsidP="00481DBD">
      <w:pPr>
        <w:pStyle w:val="berschrift2"/>
      </w:pPr>
      <w:r w:rsidRPr="001E4300">
        <w:t xml:space="preserve">Die Bestimmungen dieser Optionsbedingungen gelten für die Gesellschaft und den Optionsberechtigten unabhängig von jedwedem Arbeits-, Dienst- oder anderem Vertrag zwischen der Gesellschaft und dem Optionsberechtigten und sind und werden auch nicht Bestandteil solcher Verträge. Die </w:t>
      </w:r>
      <w:r w:rsidR="00CB53FA" w:rsidRPr="001E4300">
        <w:t xml:space="preserve">Virtuellen Optionen </w:t>
      </w:r>
      <w:r w:rsidRPr="001E4300">
        <w:t xml:space="preserve">stellen </w:t>
      </w:r>
      <w:r w:rsidRPr="001E4300">
        <w:lastRenderedPageBreak/>
        <w:t>keine Gegenleistungen für in der Vergangenheit erbrachte Leistungen der jeweiligen Optionsberechtigten dar.</w:t>
      </w:r>
    </w:p>
    <w:p w14:paraId="6C1717F9" w14:textId="3EC92D1C" w:rsidR="00E564B1" w:rsidRDefault="00E564B1" w:rsidP="00481DBD">
      <w:pPr>
        <w:pStyle w:val="berschrift2"/>
      </w:pPr>
      <w:r>
        <w:t>Sofern in diesen Optionsbedingungen auf ein bestimmtes Geschlecht Bezug genommen wird, schließt die Bezugnahme alle übrigen Geschlechter mit ein.</w:t>
      </w:r>
    </w:p>
    <w:p w14:paraId="73B1A6F1" w14:textId="65F7BCE9" w:rsidR="00CF382C" w:rsidRPr="001E4300" w:rsidRDefault="00CF382C" w:rsidP="00481DBD">
      <w:pPr>
        <w:pStyle w:val="berschrift2"/>
      </w:pPr>
      <w:r w:rsidRPr="001E4300">
        <w:rPr>
          <w:noProof/>
        </w:rPr>
        <w:t>Erfüllungsort ist der Sitz der Gesellschaft</w:t>
      </w:r>
      <w:r w:rsidR="00F02524" w:rsidRPr="001E4300">
        <w:rPr>
          <w:noProof/>
        </w:rPr>
        <w:t>.</w:t>
      </w:r>
    </w:p>
    <w:p w14:paraId="015E51D5" w14:textId="2C9D37A1" w:rsidR="00CF382C" w:rsidRPr="001E4300" w:rsidRDefault="00CF382C" w:rsidP="00481DBD">
      <w:pPr>
        <w:pStyle w:val="berschrift2"/>
      </w:pPr>
      <w:r w:rsidRPr="001E4300">
        <w:rPr>
          <w:noProof/>
        </w:rPr>
        <w:t>Diese Vereinbarung unterliegt deutschem Recht.</w:t>
      </w:r>
    </w:p>
    <w:p w14:paraId="03CFDEDA" w14:textId="16FAE4EF" w:rsidR="00B900A0" w:rsidRPr="001E4300" w:rsidRDefault="00CF382C" w:rsidP="00481DBD">
      <w:pPr>
        <w:pStyle w:val="berschrift2"/>
      </w:pPr>
      <w:r w:rsidRPr="001E4300">
        <w:rPr>
          <w:noProof/>
        </w:rPr>
        <w:t>Sofern einzelne Bestimmungen dieser Optionsbedingungen ganz oder teilweise unwirksam oder undurchsetzbar sind oder werden sollten, berührt dies die Wirksamkeit oder Durchsetzbarkeit der übrigen Bestimmungen nicht. Die unwirksame oder undurchsetzbare Bestimmung ist durch eine wirksame und durchsetzbare Bestimmung zu ersetzen, die dem wirtschaftlichen Zweck der unwirksamen oder undurchsetzbaren Bestimmung am nächsten kommt. Das gleiche gilt für nicht beabsichtigte Lücken dieses Vertrags und für die ergänzende Vertragsauslegung. Diese salvatorische Klausel hat keine bloße Beweis</w:t>
      </w:r>
      <w:r w:rsidR="00F02524" w:rsidRPr="001E4300">
        <w:rPr>
          <w:noProof/>
        </w:rPr>
        <w:t xml:space="preserve">lastumkehr zur Folge, sondern </w:t>
      </w:r>
      <w:r w:rsidR="00846A47" w:rsidRPr="001E4300">
        <w:rPr>
          <w:noProof/>
        </w:rPr>
        <w:t xml:space="preserve">bedingt </w:t>
      </w:r>
      <w:r w:rsidR="00F02524" w:rsidRPr="001E4300">
        <w:rPr>
          <w:noProof/>
        </w:rPr>
        <w:t>§ 139</w:t>
      </w:r>
      <w:r w:rsidR="0095704A" w:rsidRPr="001E4300">
        <w:rPr>
          <w:noProof/>
        </w:rPr>
        <w:t xml:space="preserve"> </w:t>
      </w:r>
      <w:r w:rsidRPr="001E4300">
        <w:rPr>
          <w:noProof/>
        </w:rPr>
        <w:t>BGB</w:t>
      </w:r>
      <w:r w:rsidR="00846A47" w:rsidRPr="001E4300">
        <w:rPr>
          <w:noProof/>
        </w:rPr>
        <w:t xml:space="preserve"> insgesamt ab</w:t>
      </w:r>
      <w:r w:rsidR="00F02524" w:rsidRPr="001E4300">
        <w:rPr>
          <w:noProof/>
        </w:rPr>
        <w:t>.</w:t>
      </w:r>
    </w:p>
    <w:p w14:paraId="033C24EA" w14:textId="77777777" w:rsidR="00CF382C" w:rsidRPr="001E4300" w:rsidRDefault="00CF382C" w:rsidP="00CF382C">
      <w:pPr>
        <w:pStyle w:val="Ebene1"/>
        <w:rPr>
          <w:lang w:val="de-DE"/>
        </w:rPr>
      </w:pPr>
    </w:p>
    <w:p w14:paraId="58A4F1CA" w14:textId="4ADCACBF" w:rsidR="00B900A0" w:rsidRPr="001E4300" w:rsidRDefault="00B900A0" w:rsidP="00B900A0">
      <w:pPr>
        <w:pStyle w:val="Ebene1"/>
        <w:jc w:val="center"/>
        <w:rPr>
          <w:lang w:val="de-DE"/>
        </w:rPr>
      </w:pPr>
      <w:r w:rsidRPr="001E4300">
        <w:rPr>
          <w:rFonts w:eastAsiaTheme="majorEastAsia"/>
          <w:bCs/>
          <w:szCs w:val="26"/>
          <w:lang w:val="de-DE"/>
        </w:rPr>
        <w:t>* * *</w:t>
      </w:r>
    </w:p>
    <w:sectPr w:rsidR="00B900A0" w:rsidRPr="001E4300" w:rsidSect="006C2EEA">
      <w:headerReference w:type="even" r:id="rId8"/>
      <w:headerReference w:type="default" r:id="rId9"/>
      <w:footerReference w:type="even" r:id="rId10"/>
      <w:footerReference w:type="default" r:id="rId11"/>
      <w:headerReference w:type="first" r:id="rId12"/>
      <w:footerReference w:type="first" r:id="rId13"/>
      <w:pgSz w:w="11906" w:h="16838" w:code="9"/>
      <w:pgMar w:top="2268" w:right="1134" w:bottom="1701" w:left="1418" w:header="1304" w:footer="709"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1B41B" w14:textId="77777777" w:rsidR="005B4C74" w:rsidRDefault="005B4C74" w:rsidP="0004590B">
      <w:pPr>
        <w:spacing w:line="240" w:lineRule="auto"/>
      </w:pPr>
      <w:r>
        <w:separator/>
      </w:r>
    </w:p>
  </w:endnote>
  <w:endnote w:type="continuationSeparator" w:id="0">
    <w:p w14:paraId="1BA63A07" w14:textId="77777777" w:rsidR="005B4C74" w:rsidRDefault="005B4C74" w:rsidP="0004590B">
      <w:pPr>
        <w:spacing w:line="240" w:lineRule="auto"/>
      </w:pPr>
      <w:r>
        <w:continuationSeparator/>
      </w:r>
    </w:p>
  </w:endnote>
  <w:endnote w:type="continuationNotice" w:id="1">
    <w:p w14:paraId="2E7474E5" w14:textId="77777777" w:rsidR="005B4C74" w:rsidRDefault="005B4C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00000000"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640A8" w14:textId="77777777" w:rsidR="00A30394" w:rsidRDefault="00A303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FC00F" w14:textId="27E08DD1" w:rsidR="005B4C74" w:rsidRDefault="00DF24C1" w:rsidP="00D616C8">
    <w:pPr>
      <w:pStyle w:val="Fuzeile"/>
      <w:tabs>
        <w:tab w:val="left" w:pos="3306"/>
      </w:tabs>
    </w:pPr>
    <w:r>
      <w:fldChar w:fldCharType="begin"/>
    </w:r>
    <w:r>
      <w:instrText xml:space="preserve"> DOCVARIABLE DocNumberVersion \* MERGEFORMAT </w:instrText>
    </w:r>
    <w:r>
      <w:fldChar w:fldCharType="separate"/>
    </w:r>
    <w:r w:rsidR="00A30394">
      <w:t>100504112v1</w:t>
    </w:r>
    <w:r>
      <w:fldChar w:fldCharType="end"/>
    </w:r>
    <w:r w:rsidR="005B4C74">
      <w:tab/>
    </w:r>
    <w:r w:rsidR="005B4C74">
      <w:tab/>
    </w:r>
    <w:r w:rsidR="005B4C74">
      <w:tab/>
    </w:r>
    <w:r w:rsidR="005B4C74">
      <w:tab/>
    </w:r>
    <w:r w:rsidR="005B4C74">
      <w:tab/>
    </w:r>
    <w:r w:rsidR="005B4C74">
      <w:tab/>
    </w:r>
    <w:r w:rsidR="005B4C74">
      <w:tab/>
    </w:r>
    <w:r w:rsidR="005B4C74">
      <w:tab/>
    </w:r>
    <w:proofErr w:type="spellStart"/>
    <w:r w:rsidR="00A30394">
      <w:t>Seite</w:t>
    </w:r>
    <w:proofErr w:type="spellEnd"/>
    <w:r w:rsidR="005B4C74">
      <w:t xml:space="preserve"> </w:t>
    </w:r>
    <w:r w:rsidR="005B4C74">
      <w:fldChar w:fldCharType="begin"/>
    </w:r>
    <w:r w:rsidR="005B4C74">
      <w:instrText xml:space="preserve"> PAGE   \* MERGEFORMAT </w:instrText>
    </w:r>
    <w:r w:rsidR="005B4C74">
      <w:fldChar w:fldCharType="separate"/>
    </w:r>
    <w:r>
      <w:rPr>
        <w:noProof/>
      </w:rPr>
      <w:t>20</w:t>
    </w:r>
    <w:r w:rsidR="005B4C74">
      <w:rPr>
        <w:noProof/>
      </w:rPr>
      <w:fldChar w:fldCharType="end"/>
    </w:r>
    <w:r w:rsidR="005B4C74">
      <w:t xml:space="preserve"> </w:t>
    </w:r>
    <w:r w:rsidR="00A30394">
      <w:t>von</w:t>
    </w:r>
    <w:r w:rsidR="005B4C74">
      <w:t xml:space="preserve"> </w:t>
    </w:r>
    <w:r w:rsidR="005B4C74">
      <w:rPr>
        <w:noProof/>
      </w:rPr>
      <w:fldChar w:fldCharType="begin"/>
    </w:r>
    <w:r w:rsidR="005B4C74">
      <w:rPr>
        <w:noProof/>
      </w:rPr>
      <w:instrText xml:space="preserve"> NUMPAGES   \* MERGEFORMAT </w:instrText>
    </w:r>
    <w:r w:rsidR="005B4C74">
      <w:rPr>
        <w:noProof/>
      </w:rPr>
      <w:fldChar w:fldCharType="separate"/>
    </w:r>
    <w:r>
      <w:rPr>
        <w:noProof/>
      </w:rPr>
      <w:t>20</w:t>
    </w:r>
    <w:r w:rsidR="005B4C7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DCB83" w14:textId="77777777" w:rsidR="00A30394" w:rsidRDefault="00A303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E4C4F" w14:textId="77777777" w:rsidR="005B4C74" w:rsidRDefault="005B4C74" w:rsidP="0004590B">
      <w:pPr>
        <w:spacing w:line="240" w:lineRule="auto"/>
      </w:pPr>
      <w:r>
        <w:separator/>
      </w:r>
    </w:p>
  </w:footnote>
  <w:footnote w:type="continuationSeparator" w:id="0">
    <w:p w14:paraId="4114A162" w14:textId="77777777" w:rsidR="005B4C74" w:rsidRDefault="005B4C74" w:rsidP="0004590B">
      <w:pPr>
        <w:spacing w:line="240" w:lineRule="auto"/>
      </w:pPr>
      <w:r>
        <w:continuationSeparator/>
      </w:r>
    </w:p>
  </w:footnote>
  <w:footnote w:type="continuationNotice" w:id="1">
    <w:p w14:paraId="7E69E460" w14:textId="77777777" w:rsidR="005B4C74" w:rsidRDefault="005B4C74">
      <w:pPr>
        <w:spacing w:line="240" w:lineRule="auto"/>
      </w:pPr>
    </w:p>
  </w:footnote>
  <w:footnote w:id="2">
    <w:p w14:paraId="7EDFFC3E" w14:textId="0346EFFD" w:rsidR="005B4C74" w:rsidRPr="000B175A" w:rsidRDefault="005B4C74" w:rsidP="000B175A">
      <w:pPr>
        <w:pStyle w:val="Funotentext"/>
        <w:ind w:left="142" w:hanging="142"/>
        <w:rPr>
          <w:lang w:val="de-DE"/>
        </w:rPr>
      </w:pPr>
      <w:r>
        <w:rPr>
          <w:rStyle w:val="Funotenzeichen"/>
        </w:rPr>
        <w:footnoteRef/>
      </w:r>
      <w:r>
        <w:rPr>
          <w:lang w:val="de-DE"/>
        </w:rPr>
        <w:tab/>
      </w:r>
      <w:r>
        <w:rPr>
          <w:b/>
          <w:i/>
          <w:lang w:val="de-DE"/>
        </w:rPr>
        <w:t>Hinweis</w:t>
      </w:r>
      <w:r>
        <w:rPr>
          <w:i/>
          <w:lang w:val="de-DE"/>
        </w:rPr>
        <w:t xml:space="preserve">: In der Regel gewährt ein virtuelles Optionsprogramm "nur" eine Beteiligung der </w:t>
      </w:r>
      <w:bookmarkStart w:id="5" w:name="_GoBack"/>
      <w:r>
        <w:rPr>
          <w:i/>
          <w:lang w:val="de-DE"/>
        </w:rPr>
        <w:t>Begünstigt</w:t>
      </w:r>
      <w:bookmarkEnd w:id="5"/>
      <w:r>
        <w:rPr>
          <w:i/>
          <w:lang w:val="de-DE"/>
        </w:rPr>
        <w:t xml:space="preserve">en am Erlös im Falle </w:t>
      </w:r>
      <w:proofErr w:type="gramStart"/>
      <w:r>
        <w:rPr>
          <w:i/>
          <w:lang w:val="de-DE"/>
        </w:rPr>
        <w:t>eines Exit</w:t>
      </w:r>
      <w:proofErr w:type="gramEnd"/>
      <w:r>
        <w:rPr>
          <w:i/>
          <w:lang w:val="de-DE"/>
        </w:rPr>
        <w:t>. Wenn ein Start-Up und seine Gesellschafter keinen Exit anstreben, sondern z.B. ausnahmsweise Jahresüberschüsse erwirtschaften und an die Gesellschafter ausschütten, wäre das Optionsprogramm entsprechend auf eine Beteiligung an Dividenden abzuändern.</w:t>
      </w:r>
    </w:p>
  </w:footnote>
  <w:footnote w:id="3">
    <w:p w14:paraId="6EF3C208" w14:textId="3F147F9E" w:rsidR="005B4C74" w:rsidRPr="00637BEE" w:rsidRDefault="005B4C74" w:rsidP="00850E43">
      <w:pPr>
        <w:pStyle w:val="Funotentext"/>
        <w:ind w:left="142" w:hanging="142"/>
        <w:rPr>
          <w:i/>
          <w:lang w:val="de-DE"/>
        </w:rPr>
      </w:pPr>
      <w:r>
        <w:rPr>
          <w:rStyle w:val="Funotenzeichen"/>
        </w:rPr>
        <w:footnoteRef/>
      </w:r>
      <w:r>
        <w:rPr>
          <w:b/>
          <w:i/>
          <w:lang w:val="de-DE"/>
        </w:rPr>
        <w:tab/>
        <w:t>Hinweis</w:t>
      </w:r>
      <w:r w:rsidRPr="00637BEE">
        <w:rPr>
          <w:i/>
          <w:lang w:val="de-DE"/>
        </w:rPr>
        <w:t>:</w:t>
      </w:r>
      <w:r>
        <w:rPr>
          <w:i/>
          <w:lang w:val="de-DE"/>
        </w:rPr>
        <w:t xml:space="preserve"> Zu Formfragen s. Ziffer </w:t>
      </w:r>
      <w:r>
        <w:rPr>
          <w:i/>
          <w:lang w:val="de-DE"/>
        </w:rPr>
        <w:fldChar w:fldCharType="begin"/>
      </w:r>
      <w:r>
        <w:rPr>
          <w:i/>
          <w:lang w:val="de-DE"/>
        </w:rPr>
        <w:instrText xml:space="preserve"> REF _Ref73034282 \r \h </w:instrText>
      </w:r>
      <w:r>
        <w:rPr>
          <w:i/>
          <w:lang w:val="de-DE"/>
        </w:rPr>
      </w:r>
      <w:r>
        <w:rPr>
          <w:i/>
          <w:lang w:val="de-DE"/>
        </w:rPr>
        <w:fldChar w:fldCharType="separate"/>
      </w:r>
      <w:r w:rsidR="00A30394">
        <w:rPr>
          <w:i/>
          <w:lang w:val="de-DE"/>
        </w:rPr>
        <w:t>14.1</w:t>
      </w:r>
      <w:r>
        <w:rPr>
          <w:i/>
          <w:lang w:val="de-DE"/>
        </w:rPr>
        <w:fldChar w:fldCharType="end"/>
      </w:r>
      <w:r>
        <w:rPr>
          <w:i/>
          <w:lang w:val="de-DE"/>
        </w:rPr>
        <w:t>.</w:t>
      </w:r>
    </w:p>
  </w:footnote>
  <w:footnote w:id="4">
    <w:p w14:paraId="28107011" w14:textId="36033408" w:rsidR="005B4C74" w:rsidRPr="005D024C" w:rsidRDefault="005B4C74" w:rsidP="005D024C">
      <w:pPr>
        <w:pStyle w:val="Funotentext"/>
        <w:ind w:left="142" w:hanging="142"/>
        <w:rPr>
          <w:i/>
          <w:lang w:val="de-DE"/>
        </w:rPr>
      </w:pPr>
      <w:r>
        <w:rPr>
          <w:rStyle w:val="Funotenzeichen"/>
        </w:rPr>
        <w:footnoteRef/>
      </w:r>
      <w:r>
        <w:rPr>
          <w:b/>
          <w:i/>
          <w:lang w:val="de-DE"/>
        </w:rPr>
        <w:tab/>
        <w:t>Hinweis</w:t>
      </w:r>
      <w:r>
        <w:rPr>
          <w:i/>
          <w:lang w:val="de-DE"/>
        </w:rPr>
        <w:t xml:space="preserve">: Der vorgeschlagene </w:t>
      </w:r>
      <w:proofErr w:type="spellStart"/>
      <w:r>
        <w:rPr>
          <w:i/>
          <w:lang w:val="de-DE"/>
        </w:rPr>
        <w:t>Vestingzeitraum</w:t>
      </w:r>
      <w:proofErr w:type="spellEnd"/>
      <w:r>
        <w:rPr>
          <w:i/>
          <w:lang w:val="de-DE"/>
        </w:rPr>
        <w:t xml:space="preserve"> (4 Jahre, davon 1 Jahr "Cliff" und anschließend monatliches </w:t>
      </w:r>
      <w:proofErr w:type="spellStart"/>
      <w:r>
        <w:rPr>
          <w:i/>
          <w:lang w:val="de-DE"/>
        </w:rPr>
        <w:t>Vesting</w:t>
      </w:r>
      <w:proofErr w:type="spellEnd"/>
      <w:r>
        <w:rPr>
          <w:i/>
          <w:lang w:val="de-DE"/>
        </w:rPr>
        <w:t xml:space="preserve">) dürfte den Regelfall darstellen. Teilweise werden etwas längere oder kürzere </w:t>
      </w:r>
      <w:proofErr w:type="spellStart"/>
      <w:r>
        <w:rPr>
          <w:i/>
          <w:lang w:val="de-DE"/>
        </w:rPr>
        <w:t>Vestingzeiträume</w:t>
      </w:r>
      <w:proofErr w:type="spellEnd"/>
      <w:r>
        <w:rPr>
          <w:i/>
          <w:lang w:val="de-DE"/>
        </w:rPr>
        <w:t xml:space="preserve"> (ca. 3-5 Jahre) oder andere </w:t>
      </w:r>
      <w:proofErr w:type="spellStart"/>
      <w:r>
        <w:rPr>
          <w:i/>
          <w:lang w:val="de-DE"/>
        </w:rPr>
        <w:t>Vestingintervalle</w:t>
      </w:r>
      <w:proofErr w:type="spellEnd"/>
      <w:r>
        <w:rPr>
          <w:i/>
          <w:lang w:val="de-DE"/>
        </w:rPr>
        <w:t xml:space="preserve"> vorgegeben (z.B. quartalsweises </w:t>
      </w:r>
      <w:proofErr w:type="spellStart"/>
      <w:r>
        <w:rPr>
          <w:i/>
          <w:lang w:val="de-DE"/>
        </w:rPr>
        <w:t>Vesting</w:t>
      </w:r>
      <w:proofErr w:type="spellEnd"/>
      <w:r>
        <w:rPr>
          <w:i/>
          <w:lang w:val="de-DE"/>
        </w:rPr>
        <w:t>).</w:t>
      </w:r>
    </w:p>
  </w:footnote>
  <w:footnote w:id="5">
    <w:p w14:paraId="1D59CC88" w14:textId="7162F895" w:rsidR="005B4C74" w:rsidRPr="00B477B7" w:rsidRDefault="005B4C74" w:rsidP="005D024C">
      <w:pPr>
        <w:pStyle w:val="Funotentext"/>
        <w:ind w:left="142" w:hanging="142"/>
        <w:rPr>
          <w:lang w:val="de-DE"/>
        </w:rPr>
      </w:pPr>
      <w:r>
        <w:rPr>
          <w:rStyle w:val="Funotenzeichen"/>
        </w:rPr>
        <w:footnoteRef/>
      </w:r>
      <w:r>
        <w:rPr>
          <w:lang w:val="de-DE"/>
        </w:rPr>
        <w:tab/>
      </w:r>
      <w:r>
        <w:rPr>
          <w:b/>
          <w:i/>
          <w:lang w:val="de-DE"/>
        </w:rPr>
        <w:t>Hinweis</w:t>
      </w:r>
      <w:r w:rsidRPr="00F23199">
        <w:rPr>
          <w:i/>
          <w:lang w:val="de-DE"/>
        </w:rPr>
        <w:t>:</w:t>
      </w:r>
      <w:r>
        <w:rPr>
          <w:b/>
          <w:i/>
          <w:lang w:val="de-DE"/>
        </w:rPr>
        <w:t xml:space="preserve"> </w:t>
      </w:r>
      <w:r w:rsidRPr="00D60432">
        <w:rPr>
          <w:i/>
          <w:lang w:val="de-DE"/>
        </w:rPr>
        <w:t xml:space="preserve">Für Teilzeitmitarbeiter </w:t>
      </w:r>
      <w:r>
        <w:rPr>
          <w:i/>
          <w:lang w:val="de-DE"/>
        </w:rPr>
        <w:t xml:space="preserve">ist </w:t>
      </w:r>
      <w:r w:rsidRPr="00D60432">
        <w:rPr>
          <w:i/>
          <w:lang w:val="de-DE"/>
        </w:rPr>
        <w:t xml:space="preserve">ggf. </w:t>
      </w:r>
      <w:r>
        <w:rPr>
          <w:i/>
          <w:lang w:val="de-DE"/>
        </w:rPr>
        <w:t xml:space="preserve">eine </w:t>
      </w:r>
      <w:r w:rsidRPr="00D60432">
        <w:rPr>
          <w:i/>
          <w:lang w:val="de-DE"/>
        </w:rPr>
        <w:t>abweichende Regelung i</w:t>
      </w:r>
      <w:r>
        <w:rPr>
          <w:i/>
          <w:lang w:val="de-DE"/>
        </w:rPr>
        <w:t>n das</w:t>
      </w:r>
      <w:r w:rsidRPr="00D60432">
        <w:rPr>
          <w:i/>
          <w:lang w:val="de-DE"/>
        </w:rPr>
        <w:t xml:space="preserve"> Zuteilungsschreiben</w:t>
      </w:r>
      <w:r>
        <w:rPr>
          <w:i/>
          <w:lang w:val="de-DE"/>
        </w:rPr>
        <w:t xml:space="preserve"> aufzunehmen</w:t>
      </w:r>
      <w:r w:rsidRPr="00D60432">
        <w:rPr>
          <w:i/>
          <w:lang w:val="de-DE"/>
        </w:rPr>
        <w:t>.</w:t>
      </w:r>
    </w:p>
  </w:footnote>
  <w:footnote w:id="6">
    <w:p w14:paraId="274023D5" w14:textId="6FA46336" w:rsidR="005B4C74" w:rsidRPr="0003523B" w:rsidRDefault="005B4C74" w:rsidP="0003523B">
      <w:pPr>
        <w:pStyle w:val="Funotentext"/>
        <w:ind w:left="142" w:hanging="142"/>
        <w:rPr>
          <w:i/>
          <w:lang w:val="de-DE"/>
        </w:rPr>
      </w:pPr>
      <w:r>
        <w:rPr>
          <w:rStyle w:val="Funotenzeichen"/>
        </w:rPr>
        <w:footnoteRef/>
      </w:r>
      <w:r>
        <w:rPr>
          <w:b/>
          <w:i/>
          <w:lang w:val="de-DE"/>
        </w:rPr>
        <w:tab/>
        <w:t>Hinweis</w:t>
      </w:r>
      <w:r>
        <w:rPr>
          <w:i/>
          <w:lang w:val="de-DE"/>
        </w:rPr>
        <w:t xml:space="preserve">: Eine entsprechende Regelung kann aufgenommen werden, um Mitarbeiter nicht zu benachteiligen, deren </w:t>
      </w:r>
      <w:proofErr w:type="spellStart"/>
      <w:r>
        <w:rPr>
          <w:i/>
          <w:lang w:val="de-DE"/>
        </w:rPr>
        <w:t>Vestingzeitraum</w:t>
      </w:r>
      <w:proofErr w:type="spellEnd"/>
      <w:r>
        <w:rPr>
          <w:i/>
          <w:lang w:val="de-DE"/>
        </w:rPr>
        <w:t xml:space="preserve"> bei Eintritt eines Ausübungsereignisses noch läuft. In der Regel wird das </w:t>
      </w:r>
      <w:proofErr w:type="spellStart"/>
      <w:r>
        <w:rPr>
          <w:i/>
          <w:lang w:val="de-DE"/>
        </w:rPr>
        <w:t>Accelerated</w:t>
      </w:r>
      <w:proofErr w:type="spellEnd"/>
      <w:r>
        <w:rPr>
          <w:i/>
          <w:lang w:val="de-DE"/>
        </w:rPr>
        <w:t xml:space="preserve"> </w:t>
      </w:r>
      <w:proofErr w:type="spellStart"/>
      <w:r>
        <w:rPr>
          <w:i/>
          <w:lang w:val="de-DE"/>
        </w:rPr>
        <w:t>Vesting</w:t>
      </w:r>
      <w:proofErr w:type="spellEnd"/>
      <w:r>
        <w:rPr>
          <w:i/>
          <w:lang w:val="de-DE"/>
        </w:rPr>
        <w:t xml:space="preserve"> an weitere Bedingungen geknüpft (z.B. mindestens ein Jahr Weiterbeschäftigung bei der Gesellschaft nach Eintritt des Ausübungsereignisses, sog. Double Trigger </w:t>
      </w:r>
      <w:proofErr w:type="spellStart"/>
      <w:r>
        <w:rPr>
          <w:i/>
          <w:lang w:val="de-DE"/>
        </w:rPr>
        <w:t>Accelerated</w:t>
      </w:r>
      <w:proofErr w:type="spellEnd"/>
      <w:r>
        <w:rPr>
          <w:i/>
          <w:lang w:val="de-DE"/>
        </w:rPr>
        <w:t xml:space="preserve"> </w:t>
      </w:r>
      <w:proofErr w:type="spellStart"/>
      <w:r>
        <w:rPr>
          <w:i/>
          <w:lang w:val="de-DE"/>
        </w:rPr>
        <w:t>Vesting</w:t>
      </w:r>
      <w:proofErr w:type="spellEnd"/>
      <w:r>
        <w:rPr>
          <w:i/>
          <w:lang w:val="de-DE"/>
        </w:rPr>
        <w:t>).</w:t>
      </w:r>
    </w:p>
  </w:footnote>
  <w:footnote w:id="7">
    <w:p w14:paraId="36669519" w14:textId="7DC4C514" w:rsidR="005B4C74" w:rsidRPr="00BD4904" w:rsidRDefault="005B4C74" w:rsidP="00BD4904">
      <w:pPr>
        <w:pStyle w:val="Funotentext"/>
        <w:ind w:left="142" w:hanging="142"/>
        <w:rPr>
          <w:i/>
          <w:lang w:val="de-DE"/>
        </w:rPr>
      </w:pPr>
      <w:r>
        <w:rPr>
          <w:rStyle w:val="Funotenzeichen"/>
        </w:rPr>
        <w:footnoteRef/>
      </w:r>
      <w:r>
        <w:rPr>
          <w:lang w:val="de-DE"/>
        </w:rPr>
        <w:tab/>
      </w:r>
      <w:r>
        <w:rPr>
          <w:b/>
          <w:i/>
          <w:lang w:val="de-DE"/>
        </w:rPr>
        <w:t>Hinweis</w:t>
      </w:r>
      <w:r>
        <w:rPr>
          <w:i/>
          <w:lang w:val="de-DE"/>
        </w:rPr>
        <w:t xml:space="preserve">: Alternativ kann auf den Zeitpunkt des Wirksamwerdens abgestellt werden, dies dürfte i.d.R. jedoch zum </w:t>
      </w:r>
      <w:proofErr w:type="spellStart"/>
      <w:r>
        <w:rPr>
          <w:i/>
          <w:lang w:val="de-DE"/>
        </w:rPr>
        <w:t>Vesting</w:t>
      </w:r>
      <w:proofErr w:type="spellEnd"/>
      <w:r>
        <w:rPr>
          <w:i/>
          <w:lang w:val="de-DE"/>
        </w:rPr>
        <w:t xml:space="preserve"> weiterer Virtueller Optionen führen, obwohl die Entscheidung über ein Ausscheiden des Mitarbeiters bereits gefällt wurde.</w:t>
      </w:r>
    </w:p>
  </w:footnote>
  <w:footnote w:id="8">
    <w:p w14:paraId="347701F3" w14:textId="589C3C57" w:rsidR="005B4C74" w:rsidRPr="00E108DD" w:rsidRDefault="005B4C74">
      <w:pPr>
        <w:pStyle w:val="Funotentext"/>
        <w:rPr>
          <w:i/>
          <w:lang w:val="de-DE"/>
        </w:rPr>
      </w:pPr>
      <w:r>
        <w:rPr>
          <w:rStyle w:val="Funotenzeichen"/>
        </w:rPr>
        <w:footnoteRef/>
      </w:r>
      <w:r w:rsidRPr="00E108DD">
        <w:rPr>
          <w:lang w:val="de-DE"/>
        </w:rPr>
        <w:t xml:space="preserve"> </w:t>
      </w:r>
      <w:r>
        <w:rPr>
          <w:b/>
          <w:i/>
          <w:lang w:val="de-DE"/>
        </w:rPr>
        <w:t>Hinweis</w:t>
      </w:r>
      <w:r>
        <w:rPr>
          <w:i/>
          <w:lang w:val="de-DE"/>
        </w:rPr>
        <w:t>: Definition von Ausübungsereignissen mit Beteiligungsverträgen zu harmonisieren.</w:t>
      </w:r>
    </w:p>
  </w:footnote>
  <w:footnote w:id="9">
    <w:p w14:paraId="0800A5A9" w14:textId="212EC6F6" w:rsidR="005B4C74" w:rsidRPr="003B3A56" w:rsidRDefault="005B4C74" w:rsidP="00850E43">
      <w:pPr>
        <w:pStyle w:val="Funotentext"/>
        <w:ind w:left="142" w:hanging="142"/>
        <w:rPr>
          <w:i/>
          <w:lang w:val="de-DE"/>
        </w:rPr>
      </w:pPr>
      <w:r>
        <w:rPr>
          <w:rStyle w:val="Funotenzeichen"/>
        </w:rPr>
        <w:footnoteRef/>
      </w:r>
      <w:r>
        <w:rPr>
          <w:lang w:val="de-DE"/>
        </w:rPr>
        <w:tab/>
      </w:r>
      <w:r>
        <w:rPr>
          <w:b/>
          <w:i/>
          <w:lang w:val="de-DE"/>
        </w:rPr>
        <w:t>Hinweis</w:t>
      </w:r>
      <w:r>
        <w:rPr>
          <w:i/>
          <w:lang w:val="de-DE"/>
        </w:rPr>
        <w:t>: Üblicherweise wird hier ein Schwellenwert von über 50% bis zu 75% vorgegeben.</w:t>
      </w:r>
    </w:p>
  </w:footnote>
  <w:footnote w:id="10">
    <w:p w14:paraId="1EA19C04" w14:textId="305E57D0" w:rsidR="005B4C74" w:rsidRPr="00F23199" w:rsidRDefault="005B4C74" w:rsidP="00F23199">
      <w:pPr>
        <w:pStyle w:val="Funotentext"/>
        <w:ind w:left="142" w:hanging="142"/>
        <w:rPr>
          <w:i/>
          <w:lang w:val="de-DE"/>
        </w:rPr>
      </w:pPr>
      <w:r>
        <w:rPr>
          <w:rStyle w:val="Funotenzeichen"/>
        </w:rPr>
        <w:footnoteRef/>
      </w:r>
      <w:r>
        <w:rPr>
          <w:b/>
          <w:i/>
          <w:lang w:val="de-DE"/>
        </w:rPr>
        <w:t xml:space="preserve"> Hinweis</w:t>
      </w:r>
      <w:r>
        <w:rPr>
          <w:i/>
          <w:lang w:val="de-DE"/>
        </w:rPr>
        <w:t xml:space="preserve">: Qualifikation von IPO, </w:t>
      </w:r>
      <w:proofErr w:type="spellStart"/>
      <w:r>
        <w:rPr>
          <w:i/>
          <w:lang w:val="de-DE"/>
        </w:rPr>
        <w:t>Direct</w:t>
      </w:r>
      <w:proofErr w:type="spellEnd"/>
      <w:r>
        <w:rPr>
          <w:i/>
          <w:lang w:val="de-DE"/>
        </w:rPr>
        <w:t xml:space="preserve"> Listing oder einer de-SPAC Transaktion als Ausübungsereignis im Einzelfall darauf zu überprüfen, ob und ab welchem Zeitpunkt kommerziell gewünscht (z.B. erst gewisse Zeit nach einer Börsennotierung, um </w:t>
      </w:r>
      <w:proofErr w:type="spellStart"/>
      <w:r>
        <w:rPr>
          <w:i/>
          <w:lang w:val="de-DE"/>
        </w:rPr>
        <w:t>Incentivierungsfunktion</w:t>
      </w:r>
      <w:proofErr w:type="spellEnd"/>
      <w:r>
        <w:rPr>
          <w:i/>
          <w:lang w:val="de-DE"/>
        </w:rPr>
        <w:t xml:space="preserve"> aufrechtzuerhalten).</w:t>
      </w:r>
    </w:p>
  </w:footnote>
  <w:footnote w:id="11">
    <w:p w14:paraId="5240F738" w14:textId="34221A5E" w:rsidR="005B4C74" w:rsidRPr="00E60BE8" w:rsidRDefault="005B4C74" w:rsidP="00EE4C19">
      <w:pPr>
        <w:pStyle w:val="Funotentext"/>
        <w:ind w:left="284" w:hanging="284"/>
        <w:rPr>
          <w:i/>
          <w:lang w:val="de-DE"/>
        </w:rPr>
      </w:pPr>
      <w:r>
        <w:rPr>
          <w:rStyle w:val="Funotenzeichen"/>
        </w:rPr>
        <w:footnoteRef/>
      </w:r>
      <w:r>
        <w:rPr>
          <w:lang w:val="de-DE"/>
        </w:rPr>
        <w:tab/>
      </w:r>
      <w:r>
        <w:rPr>
          <w:b/>
          <w:i/>
          <w:lang w:val="de-DE"/>
        </w:rPr>
        <w:t>Hinweis</w:t>
      </w:r>
      <w:r>
        <w:rPr>
          <w:i/>
          <w:lang w:val="de-DE"/>
        </w:rPr>
        <w:t>: Die hier vorgeschlagene Berechnung ist nur eine von verschiedenen Möglichkeiten der Berechnung und ist in jedem Falle an die konkreten Beteiligungs- und Vertragsverhältnisse des Start-Ups anzupassen (insb. an etwaige Erlösverteilungsabreden der Gesellschafter).</w:t>
      </w:r>
    </w:p>
  </w:footnote>
  <w:footnote w:id="12">
    <w:p w14:paraId="4579C401" w14:textId="77DBBEB8" w:rsidR="005B4C74" w:rsidRPr="006B1BE0" w:rsidRDefault="005B4C74" w:rsidP="00EE4C19">
      <w:pPr>
        <w:pStyle w:val="Funotentext"/>
        <w:ind w:left="284" w:hanging="284"/>
        <w:rPr>
          <w:i/>
          <w:lang w:val="de-DE"/>
        </w:rPr>
      </w:pPr>
      <w:r>
        <w:rPr>
          <w:rStyle w:val="Funotenzeichen"/>
        </w:rPr>
        <w:footnoteRef/>
      </w:r>
      <w:r>
        <w:rPr>
          <w:b/>
          <w:i/>
          <w:lang w:val="de-DE"/>
        </w:rPr>
        <w:tab/>
        <w:t>Hinweis</w:t>
      </w:r>
      <w:r>
        <w:rPr>
          <w:i/>
          <w:lang w:val="de-DE"/>
        </w:rPr>
        <w:t>: Ggf. kann es sich anbieten, unter (i) auf die Erlöse abzustellen, die auf die Inhaber von Stammgeschäftsanteilen entfallen und (iii) zu streichen, um nicht Regelungen zur Liquidationspräferenz offenlegen zu müssen. Allerdings führt dies i.d.R. zu einem geringeren Zahlungsanspruch.</w:t>
      </w:r>
    </w:p>
  </w:footnote>
  <w:footnote w:id="13">
    <w:p w14:paraId="3EA04FA8" w14:textId="4C01B051" w:rsidR="005B4C74" w:rsidRPr="009D2FD9" w:rsidRDefault="005B4C74" w:rsidP="00685F59">
      <w:pPr>
        <w:pStyle w:val="Funotentext"/>
        <w:ind w:left="142" w:hanging="142"/>
        <w:rPr>
          <w:lang w:val="de-DE"/>
        </w:rPr>
      </w:pPr>
      <w:r>
        <w:rPr>
          <w:rStyle w:val="Funotenzeichen"/>
        </w:rPr>
        <w:footnoteRef/>
      </w:r>
      <w:r w:rsidRPr="009D2FD9">
        <w:rPr>
          <w:lang w:val="de-DE"/>
        </w:rPr>
        <w:t xml:space="preserve"> </w:t>
      </w:r>
      <w:r w:rsidRPr="00685F59">
        <w:rPr>
          <w:b/>
          <w:i/>
          <w:lang w:val="de-DE"/>
        </w:rPr>
        <w:t>Hinweis</w:t>
      </w:r>
      <w:r>
        <w:rPr>
          <w:i/>
          <w:lang w:val="de-DE"/>
        </w:rPr>
        <w:t xml:space="preserve">: Stets </w:t>
      </w:r>
      <w:r w:rsidRPr="00685F59">
        <w:rPr>
          <w:i/>
          <w:lang w:val="de-DE"/>
        </w:rPr>
        <w:t>an aktuelle Rechtslage anzupassen.</w:t>
      </w:r>
    </w:p>
  </w:footnote>
  <w:footnote w:id="14">
    <w:p w14:paraId="556853ED" w14:textId="3A8E4096" w:rsidR="005B4C74" w:rsidRPr="00FB78BD" w:rsidRDefault="005B4C74" w:rsidP="00EE4C19">
      <w:pPr>
        <w:pStyle w:val="Funotentext"/>
        <w:ind w:left="284" w:hanging="284"/>
        <w:rPr>
          <w:i/>
          <w:lang w:val="de-DE"/>
        </w:rPr>
      </w:pPr>
      <w:r>
        <w:rPr>
          <w:rStyle w:val="Funotenzeichen"/>
        </w:rPr>
        <w:footnoteRef/>
      </w:r>
      <w:r>
        <w:rPr>
          <w:lang w:val="de-DE"/>
        </w:rPr>
        <w:tab/>
      </w:r>
      <w:r>
        <w:rPr>
          <w:b/>
          <w:i/>
          <w:lang w:val="de-DE"/>
        </w:rPr>
        <w:t>Hinweis</w:t>
      </w:r>
      <w:r>
        <w:rPr>
          <w:i/>
          <w:lang w:val="de-DE"/>
        </w:rPr>
        <w:t>: Eine solche Regelung kann ggf. aufgenommen werden, um den Mitarbeitern bei längeren Zeiträumen bis zu einem Exit Liquidität zur Verfügung stellen zu können und ggf. neue Virtuelle Optionen ausgeben zu können.</w:t>
      </w:r>
    </w:p>
  </w:footnote>
  <w:footnote w:id="15">
    <w:p w14:paraId="2A4C4360" w14:textId="6E0F938A" w:rsidR="005B4C74" w:rsidRPr="00105F27" w:rsidRDefault="005B4C74">
      <w:pPr>
        <w:pStyle w:val="Funotentext"/>
        <w:rPr>
          <w:i/>
          <w:lang w:val="de-DE"/>
        </w:rPr>
      </w:pPr>
      <w:r>
        <w:rPr>
          <w:rStyle w:val="Funotenzeichen"/>
        </w:rPr>
        <w:footnoteRef/>
      </w:r>
      <w:r>
        <w:t xml:space="preserve"> </w:t>
      </w:r>
      <w:r>
        <w:rPr>
          <w:b/>
          <w:i/>
          <w:lang w:val="de-DE"/>
        </w:rPr>
        <w:t>Hinweis</w:t>
      </w:r>
      <w:r>
        <w:rPr>
          <w:i/>
          <w:lang w:val="de-DE"/>
        </w:rPr>
        <w:t>: Bei Rückkaufrecht aufzunehmen.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7FF21" w14:textId="4D8F0F79" w:rsidR="005B4C74" w:rsidRDefault="005B4C74">
    <w:pPr>
      <w:pStyle w:val="Kopfzeile"/>
    </w:pPr>
    <w:r>
      <w:rPr>
        <w:noProof/>
        <w:lang w:val="de-DE" w:eastAsia="de-DE"/>
      </w:rPr>
      <w:drawing>
        <wp:anchor distT="360045" distB="360045" distL="360045" distR="360045" simplePos="1" relativeHeight="251661312" behindDoc="1" locked="1" layoutInCell="0" allowOverlap="0" wp14:anchorId="7340B538" wp14:editId="431F54E0">
          <wp:simplePos x="4896309" y="432000"/>
          <wp:positionH relativeFrom="page">
            <wp:posOffset>4896309</wp:posOffset>
          </wp:positionH>
          <wp:positionV relativeFrom="page">
            <wp:posOffset>432000</wp:posOffset>
          </wp:positionV>
          <wp:extent cx="2015490" cy="280670"/>
          <wp:effectExtent l="0" t="0" r="3810" b="5080"/>
          <wp:wrapNone/>
          <wp:docPr id="1" name="Grafik 1" title="HM_LOGO2.GIF_Abschnit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a:extLst>
                      <a:ext uri="{28A0092B-C50C-407E-A947-70E740481C1C}">
                        <a14:useLocalDpi xmlns:a14="http://schemas.microsoft.com/office/drawing/2010/main" val="0"/>
                      </a:ext>
                    </a:extLst>
                  </a:blip>
                  <a:stretch>
                    <a:fillRect/>
                  </a:stretch>
                </pic:blipFill>
                <pic:spPr>
                  <a:xfrm>
                    <a:off x="0" y="0"/>
                    <a:ext cx="2015490" cy="28067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7181E" w14:textId="0EF8DAE0" w:rsidR="005B4C74" w:rsidRPr="00503C7D" w:rsidRDefault="005B4C74" w:rsidP="00845007">
    <w:pPr>
      <w:pStyle w:val="Kopfzeile"/>
      <w:spacing w:line="240" w:lineRule="auto"/>
      <w:ind w:left="6237"/>
      <w:rPr>
        <w:noProof/>
        <w:sz w:val="16"/>
        <w:szCs w:val="16"/>
        <w:lang w:val="de-DE"/>
      </w:rPr>
    </w:pPr>
    <w:r>
      <w:rPr>
        <w:noProof/>
        <w:sz w:val="16"/>
        <w:szCs w:val="16"/>
        <w:lang w:val="de-DE"/>
      </w:rPr>
      <w:t>Virtuelles Options</w:t>
    </w:r>
    <w:r w:rsidRPr="00503C7D">
      <w:rPr>
        <w:noProof/>
        <w:sz w:val="16"/>
        <w:szCs w:val="16"/>
        <w:lang w:val="de-DE"/>
      </w:rPr>
      <w:t xml:space="preserve">programm | </w:t>
    </w:r>
    <w:r w:rsidRPr="005B4C74">
      <w:rPr>
        <w:noProof/>
        <w:sz w:val="16"/>
        <w:szCs w:val="24"/>
        <w:lang w:val="de-DE"/>
      </w:rPr>
      <w:t>[■]</w:t>
    </w:r>
    <w:r w:rsidRPr="00503C7D">
      <w:rPr>
        <w:noProof/>
        <w:sz w:val="16"/>
        <w:szCs w:val="16"/>
        <w:lang w:val="de-DE"/>
      </w:rPr>
      <w:t xml:space="preserve"> Gmb</w:t>
    </w:r>
    <w:r>
      <w:rPr>
        <w:noProof/>
        <w:sz w:val="16"/>
        <w:szCs w:val="16"/>
        <w:lang w:val="de-DE"/>
      </w:rPr>
      <w:t>H</w:t>
    </w:r>
  </w:p>
  <w:p w14:paraId="72A09653" w14:textId="049B9876" w:rsidR="005B4C74" w:rsidRPr="00503C7D" w:rsidRDefault="005B4C74" w:rsidP="009E27C0">
    <w:pPr>
      <w:pStyle w:val="Kopfzeile"/>
      <w:tabs>
        <w:tab w:val="left" w:pos="1809"/>
      </w:tabs>
      <w:spacing w:line="240" w:lineRule="auto"/>
      <w:ind w:right="-2" w:firstLine="5954"/>
      <w:rPr>
        <w:noProof/>
        <w:sz w:val="16"/>
        <w:szCs w:val="16"/>
        <w:lang w:val="de-DE"/>
      </w:rPr>
    </w:pPr>
    <w:r w:rsidRPr="00503C7D">
      <w:rPr>
        <w:noProof/>
        <w:sz w:val="16"/>
        <w:szCs w:val="16"/>
        <w:lang w:val="de-DE"/>
      </w:rPr>
      <w:t>Optionsbedingungen</w:t>
    </w:r>
    <w:r>
      <w:rPr>
        <w:noProof/>
        <w:sz w:val="16"/>
        <w:szCs w:val="16"/>
        <w:lang w:val="de-DE"/>
      </w:rPr>
      <w:t xml:space="preserve"> | </w:t>
    </w:r>
    <w:r w:rsidRPr="005B4C74">
      <w:rPr>
        <w:noProof/>
        <w:sz w:val="16"/>
        <w:szCs w:val="24"/>
        <w:lang w:val="de-DE"/>
      </w:rPr>
      <w:t>[</w:t>
    </w:r>
    <w:r w:rsidRPr="005B4C74">
      <w:rPr>
        <w:i/>
        <w:noProof/>
        <w:sz w:val="16"/>
        <w:szCs w:val="24"/>
        <w:highlight w:val="lightGray"/>
        <w:lang w:val="de-DE"/>
      </w:rPr>
      <w:t>Datum</w:t>
    </w:r>
    <w:r w:rsidRPr="005B4C74">
      <w:rPr>
        <w:noProof/>
        <w:sz w:val="16"/>
        <w:szCs w:val="24"/>
        <w:lang w:val="de-DE"/>
      </w:rPr>
      <w:t>]</w:t>
    </w:r>
    <w:r>
      <w:rPr>
        <w:noProof/>
        <w:sz w:val="16"/>
        <w:szCs w:val="16"/>
        <w:lang w:val="de-D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78ED3" w14:textId="77777777" w:rsidR="00A30394" w:rsidRDefault="00A3039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0246E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34467A"/>
    <w:multiLevelType w:val="hybridMultilevel"/>
    <w:tmpl w:val="A3903802"/>
    <w:lvl w:ilvl="0" w:tplc="04070017">
      <w:start w:val="1"/>
      <w:numFmt w:val="lowerLetter"/>
      <w:lvlText w:val="%1)"/>
      <w:lvlJc w:val="left"/>
      <w:pPr>
        <w:ind w:left="1712" w:hanging="360"/>
      </w:p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2" w15:restartNumberingAfterBreak="0">
    <w:nsid w:val="12992992"/>
    <w:multiLevelType w:val="multilevel"/>
    <w:tmpl w:val="0E5AE95C"/>
    <w:lvl w:ilvl="0">
      <w:start w:val="1"/>
      <w:numFmt w:val="decimal"/>
      <w:pStyle w:val="Level1Article"/>
      <w:suff w:val="nothing"/>
      <w:lvlText w:val="Section %1 "/>
      <w:lvlJc w:val="center"/>
      <w:pPr>
        <w:ind w:left="0" w:firstLine="397"/>
      </w:pPr>
      <w:rPr>
        <w:rFonts w:ascii="Times New Roman" w:hAnsi="Times New Roman" w:cs="Times New Roman" w:hint="default"/>
        <w:b/>
        <w:i w:val="0"/>
        <w:sz w:val="24"/>
        <w:lang w:val="en-US"/>
      </w:rPr>
    </w:lvl>
    <w:lvl w:ilvl="1">
      <w:start w:val="1"/>
      <w:numFmt w:val="decimal"/>
      <w:pStyle w:val="Level2Section"/>
      <w:lvlText w:val="%1.%2"/>
      <w:lvlJc w:val="left"/>
      <w:pPr>
        <w:tabs>
          <w:tab w:val="num" w:pos="1021"/>
        </w:tabs>
        <w:ind w:left="0" w:firstLine="0"/>
      </w:pPr>
      <w:rPr>
        <w:rFonts w:ascii="Times New Roman" w:hAnsi="Times New Roman" w:cs="Times New Roman" w:hint="default"/>
        <w:lang w:val="en-US"/>
      </w:rPr>
    </w:lvl>
    <w:lvl w:ilvl="2">
      <w:start w:val="1"/>
      <w:numFmt w:val="decimal"/>
      <w:pStyle w:val="Level3Subsection"/>
      <w:lvlText w:val="%1.%2.%3"/>
      <w:lvlJc w:val="left"/>
      <w:pPr>
        <w:tabs>
          <w:tab w:val="num" w:pos="1021"/>
        </w:tabs>
        <w:ind w:left="1021" w:hanging="1021"/>
      </w:pPr>
      <w:rPr>
        <w:rFonts w:ascii="Times New Roman" w:hAnsi="Times New Roman" w:cs="Times New Roman" w:hint="default"/>
        <w:lang w:val="en-US"/>
      </w:rPr>
    </w:lvl>
    <w:lvl w:ilvl="3">
      <w:start w:val="1"/>
      <w:numFmt w:val="lowerLetter"/>
      <w:pStyle w:val="Level4SubSubSection"/>
      <w:lvlText w:val=" %4)"/>
      <w:lvlJc w:val="left"/>
      <w:pPr>
        <w:ind w:left="1741" w:hanging="720"/>
      </w:pPr>
      <w:rPr>
        <w:rFonts w:ascii="Times New Roman" w:hAnsi="Times New Roman" w:cs="Times New Roman" w:hint="default"/>
        <w:b w:val="0"/>
        <w:i w:val="0"/>
        <w:sz w:val="24"/>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D8E01AE"/>
    <w:multiLevelType w:val="hybridMultilevel"/>
    <w:tmpl w:val="070EFE12"/>
    <w:lvl w:ilvl="0" w:tplc="04070017">
      <w:start w:val="1"/>
      <w:numFmt w:val="lowerLetter"/>
      <w:lvlText w:val="%1)"/>
      <w:lvlJc w:val="left"/>
      <w:pPr>
        <w:ind w:left="1712" w:hanging="360"/>
      </w:p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4" w15:restartNumberingAfterBreak="0">
    <w:nsid w:val="2AD31016"/>
    <w:multiLevelType w:val="hybridMultilevel"/>
    <w:tmpl w:val="697C212A"/>
    <w:name w:val="Marginal"/>
    <w:lvl w:ilvl="0" w:tplc="9634C0E2">
      <w:start w:val="1"/>
      <w:numFmt w:val="decimal"/>
      <w:pStyle w:val="Margin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5D285D52">
      <w:start w:val="1"/>
      <w:numFmt w:val="decimal"/>
      <w:lvlText w:val="7.4.%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F1C7A27"/>
    <w:multiLevelType w:val="hybridMultilevel"/>
    <w:tmpl w:val="06924C16"/>
    <w:lvl w:ilvl="0" w:tplc="FFFFFFFF">
      <w:start w:val="1"/>
      <w:numFmt w:val="bullet"/>
      <w:pStyle w:val="Bullet2"/>
      <w:lvlText w:val=""/>
      <w:lvlJc w:val="left"/>
      <w:pPr>
        <w:tabs>
          <w:tab w:val="left" w:pos="357"/>
        </w:tabs>
        <w:ind w:left="357" w:hanging="357"/>
      </w:pPr>
      <w:rPr>
        <w:rFonts w:ascii="Symbol" w:hAnsi="Symbol"/>
      </w:rPr>
    </w:lvl>
    <w:lvl w:ilvl="1" w:tplc="FFFFFFFF">
      <w:start w:val="1"/>
      <w:numFmt w:val="bullet"/>
      <w:lvlText w:val="o"/>
      <w:lvlJc w:val="left"/>
      <w:pPr>
        <w:tabs>
          <w:tab w:val="left" w:pos="1440"/>
        </w:tabs>
        <w:ind w:left="1440" w:hanging="360"/>
      </w:pPr>
      <w:rPr>
        <w:rFonts w:ascii="Courier New" w:hAnsi="Courier New"/>
      </w:rPr>
    </w:lvl>
    <w:lvl w:ilvl="2" w:tplc="FFFFFFFF">
      <w:start w:val="1"/>
      <w:numFmt w:val="bullet"/>
      <w:lvlText w:val=""/>
      <w:lvlJc w:val="left"/>
      <w:pPr>
        <w:tabs>
          <w:tab w:val="left" w:pos="2160"/>
        </w:tabs>
        <w:ind w:left="2160" w:hanging="360"/>
      </w:pPr>
      <w:rPr>
        <w:rFonts w:ascii="Wingdings" w:hAnsi="Wingdings"/>
      </w:rPr>
    </w:lvl>
    <w:lvl w:ilvl="3" w:tplc="FFFFFFFF">
      <w:start w:val="1"/>
      <w:numFmt w:val="bullet"/>
      <w:lvlText w:val=""/>
      <w:lvlJc w:val="left"/>
      <w:pPr>
        <w:tabs>
          <w:tab w:val="left" w:pos="2880"/>
        </w:tabs>
        <w:ind w:left="2880" w:hanging="360"/>
      </w:pPr>
      <w:rPr>
        <w:rFonts w:ascii="Symbol" w:hAnsi="Symbol"/>
      </w:rPr>
    </w:lvl>
    <w:lvl w:ilvl="4" w:tplc="FFFFFFFF">
      <w:start w:val="1"/>
      <w:numFmt w:val="bullet"/>
      <w:lvlText w:val="o"/>
      <w:lvlJc w:val="left"/>
      <w:pPr>
        <w:tabs>
          <w:tab w:val="left" w:pos="3600"/>
        </w:tabs>
        <w:ind w:left="3600" w:hanging="360"/>
      </w:pPr>
      <w:rPr>
        <w:rFonts w:ascii="Courier New" w:hAnsi="Courier New"/>
      </w:rPr>
    </w:lvl>
    <w:lvl w:ilvl="5" w:tplc="FFFFFFFF">
      <w:start w:val="1"/>
      <w:numFmt w:val="bullet"/>
      <w:lvlText w:val=""/>
      <w:lvlJc w:val="left"/>
      <w:pPr>
        <w:tabs>
          <w:tab w:val="left" w:pos="4320"/>
        </w:tabs>
        <w:ind w:left="4320" w:hanging="360"/>
      </w:pPr>
      <w:rPr>
        <w:rFonts w:ascii="Wingdings" w:hAnsi="Wingdings"/>
      </w:rPr>
    </w:lvl>
    <w:lvl w:ilvl="6" w:tplc="FFFFFFFF">
      <w:start w:val="1"/>
      <w:numFmt w:val="bullet"/>
      <w:lvlText w:val=""/>
      <w:lvlJc w:val="left"/>
      <w:pPr>
        <w:tabs>
          <w:tab w:val="left" w:pos="5040"/>
        </w:tabs>
        <w:ind w:left="5040" w:hanging="360"/>
      </w:pPr>
      <w:rPr>
        <w:rFonts w:ascii="Symbol" w:hAnsi="Symbol"/>
      </w:rPr>
    </w:lvl>
    <w:lvl w:ilvl="7" w:tplc="FFFFFFFF">
      <w:start w:val="1"/>
      <w:numFmt w:val="bullet"/>
      <w:lvlText w:val="o"/>
      <w:lvlJc w:val="left"/>
      <w:pPr>
        <w:tabs>
          <w:tab w:val="left" w:pos="5760"/>
        </w:tabs>
        <w:ind w:left="5760" w:hanging="360"/>
      </w:pPr>
      <w:rPr>
        <w:rFonts w:ascii="Courier New" w:hAnsi="Courier New"/>
      </w:rPr>
    </w:lvl>
    <w:lvl w:ilvl="8" w:tplc="FFFFFFFF">
      <w:start w:val="1"/>
      <w:numFmt w:val="bullet"/>
      <w:lvlText w:val=""/>
      <w:lvlJc w:val="left"/>
      <w:pPr>
        <w:tabs>
          <w:tab w:val="left" w:pos="6480"/>
        </w:tabs>
        <w:ind w:left="6480" w:hanging="360"/>
      </w:pPr>
      <w:rPr>
        <w:rFonts w:ascii="Wingdings" w:hAnsi="Wingdings"/>
      </w:rPr>
    </w:lvl>
  </w:abstractNum>
  <w:abstractNum w:abstractNumId="6" w15:restartNumberingAfterBreak="0">
    <w:nsid w:val="3165338B"/>
    <w:multiLevelType w:val="hybridMultilevel"/>
    <w:tmpl w:val="C932F59E"/>
    <w:lvl w:ilvl="0" w:tplc="04070017">
      <w:start w:val="1"/>
      <w:numFmt w:val="lowerLetter"/>
      <w:lvlText w:val="%1)"/>
      <w:lvlJc w:val="left"/>
      <w:pPr>
        <w:ind w:left="1712" w:hanging="360"/>
      </w:p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7" w15:restartNumberingAfterBreak="0">
    <w:nsid w:val="46893C26"/>
    <w:multiLevelType w:val="multilevel"/>
    <w:tmpl w:val="E32CABC4"/>
    <w:name w:val="Recital"/>
    <w:styleLink w:val="Recitals"/>
    <w:lvl w:ilvl="0">
      <w:start w:val="1"/>
      <w:numFmt w:val="upperLetter"/>
      <w:pStyle w:val="Recital"/>
      <w:lvlText w:val="(%1)"/>
      <w:lvlJc w:val="left"/>
      <w:pPr>
        <w:tabs>
          <w:tab w:val="num" w:pos="709"/>
        </w:tabs>
        <w:ind w:left="709" w:hanging="709"/>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7821294"/>
    <w:multiLevelType w:val="multilevel"/>
    <w:tmpl w:val="2BB299C0"/>
    <w:lvl w:ilvl="0">
      <w:start w:val="1"/>
      <w:numFmt w:val="decimal"/>
      <w:pStyle w:val="berschrift1"/>
      <w:lvlText w:val="%1."/>
      <w:lvlJc w:val="left"/>
      <w:pPr>
        <w:ind w:left="709" w:hanging="709"/>
      </w:pPr>
      <w:rPr>
        <w:rFonts w:hint="default"/>
        <w:lang w:val="en-US"/>
      </w:rPr>
    </w:lvl>
    <w:lvl w:ilvl="1">
      <w:start w:val="1"/>
      <w:numFmt w:val="decimal"/>
      <w:pStyle w:val="berschrift2"/>
      <w:lvlText w:val="%1.%2"/>
      <w:lvlJc w:val="left"/>
      <w:pPr>
        <w:ind w:left="992" w:hanging="709"/>
      </w:pPr>
      <w:rPr>
        <w:rFonts w:ascii="Times New Roman" w:hAnsi="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ind w:left="1984" w:hanging="992"/>
      </w:pPr>
      <w:rPr>
        <w:rFonts w:hint="default"/>
        <w:lang w:val="de-DE"/>
      </w:rPr>
    </w:lvl>
    <w:lvl w:ilvl="3">
      <w:start w:val="1"/>
      <w:numFmt w:val="decimal"/>
      <w:pStyle w:val="berschrift4"/>
      <w:lvlText w:val="%1.%2.%3.%4"/>
      <w:lvlJc w:val="left"/>
      <w:pPr>
        <w:ind w:left="2835" w:hanging="1134"/>
      </w:pPr>
      <w:rPr>
        <w:rFonts w:ascii="Times New Roman" w:hAnsi="Times New Roman" w:cs="Times New Roman" w:hint="default"/>
        <w:sz w:val="26"/>
        <w:szCs w:val="26"/>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9" w15:restartNumberingAfterBreak="0">
    <w:nsid w:val="483A10AF"/>
    <w:multiLevelType w:val="hybridMultilevel"/>
    <w:tmpl w:val="7A72F19C"/>
    <w:lvl w:ilvl="0" w:tplc="72848E8E">
      <w:start w:val="1"/>
      <w:numFmt w:val="low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C370AD"/>
    <w:multiLevelType w:val="hybridMultilevel"/>
    <w:tmpl w:val="1FC63B2E"/>
    <w:lvl w:ilvl="0" w:tplc="3A786E9E">
      <w:start w:val="1"/>
      <w:numFmt w:val="low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1F61C0F"/>
    <w:multiLevelType w:val="hybridMultilevel"/>
    <w:tmpl w:val="16FAEE54"/>
    <w:lvl w:ilvl="0" w:tplc="04070017">
      <w:start w:val="1"/>
      <w:numFmt w:val="lowerLetter"/>
      <w:lvlText w:val="%1)"/>
      <w:lvlJc w:val="left"/>
      <w:pPr>
        <w:ind w:left="1712" w:hanging="360"/>
      </w:p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12" w15:restartNumberingAfterBreak="0">
    <w:nsid w:val="53260D6A"/>
    <w:multiLevelType w:val="hybridMultilevel"/>
    <w:tmpl w:val="F812802A"/>
    <w:lvl w:ilvl="0" w:tplc="25D821E6">
      <w:start w:val="1"/>
      <w:numFmt w:val="low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4143CF1"/>
    <w:multiLevelType w:val="multilevel"/>
    <w:tmpl w:val="EDF43CFC"/>
    <w:styleLink w:val="Gliederung1bis6Ebene"/>
    <w:lvl w:ilvl="0">
      <w:start w:val="1"/>
      <w:numFmt w:val="upperLetter"/>
      <w:pStyle w:val="1Ebene"/>
      <w:lvlText w:val="%1."/>
      <w:lvlJc w:val="left"/>
      <w:pPr>
        <w:ind w:left="709" w:hanging="709"/>
      </w:pPr>
      <w:rPr>
        <w:rFonts w:ascii="Times New Roman" w:hAnsi="Times New Roman" w:hint="default"/>
        <w:b/>
        <w:sz w:val="26"/>
      </w:rPr>
    </w:lvl>
    <w:lvl w:ilvl="1">
      <w:start w:val="1"/>
      <w:numFmt w:val="upperRoman"/>
      <w:pStyle w:val="2Ebene"/>
      <w:lvlText w:val="%2."/>
      <w:lvlJc w:val="left"/>
      <w:pPr>
        <w:ind w:left="709" w:hanging="709"/>
      </w:pPr>
      <w:rPr>
        <w:rFonts w:ascii="Times New Roman" w:hAnsi="Times New Roman" w:hint="default"/>
        <w:b/>
        <w:i w:val="0"/>
        <w:sz w:val="24"/>
      </w:rPr>
    </w:lvl>
    <w:lvl w:ilvl="2">
      <w:start w:val="1"/>
      <w:numFmt w:val="decimal"/>
      <w:pStyle w:val="3Ebene"/>
      <w:lvlText w:val="%3."/>
      <w:lvlJc w:val="left"/>
      <w:pPr>
        <w:ind w:left="709" w:hanging="709"/>
      </w:pPr>
      <w:rPr>
        <w:rFonts w:ascii="Times New Roman" w:hAnsi="Times New Roman" w:hint="default"/>
        <w:b/>
        <w:i w:val="0"/>
        <w:sz w:val="24"/>
      </w:rPr>
    </w:lvl>
    <w:lvl w:ilvl="3">
      <w:start w:val="1"/>
      <w:numFmt w:val="lowerLetter"/>
      <w:pStyle w:val="4Ebene"/>
      <w:lvlText w:val="%4)"/>
      <w:lvlJc w:val="left"/>
      <w:pPr>
        <w:ind w:left="709" w:hanging="709"/>
      </w:pPr>
      <w:rPr>
        <w:rFonts w:ascii="Times New Roman" w:hAnsi="Times New Roman" w:hint="default"/>
        <w:b/>
        <w:i w:val="0"/>
        <w:sz w:val="24"/>
      </w:rPr>
    </w:lvl>
    <w:lvl w:ilvl="4">
      <w:start w:val="27"/>
      <w:numFmt w:val="lowerLetter"/>
      <w:pStyle w:val="5Ebene"/>
      <w:lvlText w:val="%5)"/>
      <w:lvlJc w:val="left"/>
      <w:pPr>
        <w:ind w:left="1418" w:hanging="709"/>
      </w:pPr>
      <w:rPr>
        <w:rFonts w:ascii="Times New Roman" w:hAnsi="Times New Roman" w:hint="default"/>
        <w:b/>
        <w:i w:val="0"/>
        <w:sz w:val="24"/>
      </w:rPr>
    </w:lvl>
    <w:lvl w:ilvl="5">
      <w:start w:val="1"/>
      <w:numFmt w:val="lowerRoman"/>
      <w:pStyle w:val="6Ebene"/>
      <w:lvlText w:val="(%6)"/>
      <w:lvlJc w:val="left"/>
      <w:pPr>
        <w:ind w:left="2126" w:hanging="708"/>
      </w:pPr>
      <w:rPr>
        <w:rFonts w:ascii="Times New Roman" w:hAnsi="Times New Roman" w:hint="default"/>
        <w:b/>
        <w:i w:val="0"/>
        <w:sz w:val="24"/>
      </w:rPr>
    </w:lvl>
    <w:lvl w:ilvl="6">
      <w:start w:val="1"/>
      <w:numFmt w:val="decimal"/>
      <w:lvlText w:val="(%7)"/>
      <w:lvlJc w:val="left"/>
      <w:pPr>
        <w:ind w:left="2835" w:hanging="709"/>
      </w:pPr>
      <w:rPr>
        <w:rFonts w:ascii="Times New Roman" w:hAnsi="Times New Roman" w:hint="default"/>
        <w:b/>
        <w:i w:val="0"/>
        <w:sz w:val="24"/>
      </w:rPr>
    </w:lvl>
    <w:lvl w:ilvl="7">
      <w:start w:val="2"/>
      <w:numFmt w:val="lowerRoman"/>
      <w:lvlText w:val="(%8)"/>
      <w:lvlJc w:val="left"/>
      <w:pPr>
        <w:ind w:left="2835" w:hanging="709"/>
      </w:pPr>
      <w:rPr>
        <w:rFonts w:ascii="Times New Roman" w:hAnsi="Times New Roman" w:hint="default"/>
        <w:b/>
        <w:i w:val="0"/>
        <w:sz w:val="24"/>
      </w:rPr>
    </w:lvl>
    <w:lvl w:ilvl="8">
      <w:start w:val="27"/>
      <w:numFmt w:val="lowerLetter"/>
      <w:lvlText w:val="(%9)"/>
      <w:lvlJc w:val="left"/>
      <w:pPr>
        <w:ind w:left="2835" w:hanging="709"/>
      </w:pPr>
      <w:rPr>
        <w:rFonts w:ascii="Times New Roman" w:hAnsi="Times New Roman" w:hint="default"/>
        <w:b/>
        <w:i w:val="0"/>
        <w:sz w:val="24"/>
      </w:rPr>
    </w:lvl>
  </w:abstractNum>
  <w:abstractNum w:abstractNumId="14" w15:restartNumberingAfterBreak="0">
    <w:nsid w:val="60CD54D7"/>
    <w:multiLevelType w:val="hybridMultilevel"/>
    <w:tmpl w:val="C932F59E"/>
    <w:lvl w:ilvl="0" w:tplc="04070017">
      <w:start w:val="1"/>
      <w:numFmt w:val="lowerLetter"/>
      <w:lvlText w:val="%1)"/>
      <w:lvlJc w:val="left"/>
      <w:pPr>
        <w:ind w:left="1712" w:hanging="360"/>
      </w:p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15" w15:restartNumberingAfterBreak="0">
    <w:nsid w:val="681716F1"/>
    <w:multiLevelType w:val="multilevel"/>
    <w:tmpl w:val="243C601C"/>
    <w:styleLink w:val="berschriften"/>
    <w:lvl w:ilvl="0">
      <w:start w:val="1"/>
      <w:numFmt w:val="upperLetter"/>
      <w:lvlText w:val="%1."/>
      <w:lvlJc w:val="left"/>
      <w:pPr>
        <w:tabs>
          <w:tab w:val="num" w:pos="709"/>
        </w:tabs>
        <w:ind w:left="709" w:hanging="709"/>
      </w:pPr>
      <w:rPr>
        <w:rFonts w:ascii="Times New Roman" w:hAnsi="Times New Roman" w:hint="default"/>
        <w:b/>
        <w:i w:val="0"/>
        <w:caps w:val="0"/>
        <w:strike w:val="0"/>
        <w:dstrike w:val="0"/>
        <w:vanish w:val="0"/>
        <w:color w:val="000000"/>
        <w:spacing w:val="0"/>
        <w:w w:val="100"/>
        <w:position w:val="0"/>
        <w:sz w:val="28"/>
        <w:u w:val="none"/>
        <w:effect w:val="none"/>
        <w:vertAlign w:val="baseline"/>
      </w:rPr>
    </w:lvl>
    <w:lvl w:ilvl="1">
      <w:start w:val="1"/>
      <w:numFmt w:val="decimal"/>
      <w:lvlRestart w:val="0"/>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decimal"/>
      <w:lvlText w:val="%2.%3.%4."/>
      <w:lvlJc w:val="left"/>
      <w:pPr>
        <w:tabs>
          <w:tab w:val="num" w:pos="1701"/>
        </w:tabs>
        <w:ind w:left="1701" w:hanging="992"/>
      </w:pPr>
      <w:rPr>
        <w:rFonts w:hint="default"/>
      </w:rPr>
    </w:lvl>
    <w:lvl w:ilvl="4">
      <w:start w:val="1"/>
      <w:numFmt w:val="decimal"/>
      <w:lvlText w:val="%2.%3.%4.%5."/>
      <w:lvlJc w:val="left"/>
      <w:pPr>
        <w:tabs>
          <w:tab w:val="num" w:pos="2693"/>
        </w:tabs>
        <w:ind w:left="2693" w:hanging="992"/>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3281ECF"/>
    <w:multiLevelType w:val="hybridMultilevel"/>
    <w:tmpl w:val="008EA80E"/>
    <w:name w:val="Partei"/>
    <w:lvl w:ilvl="0" w:tplc="93D6F5DE">
      <w:start w:val="1"/>
      <w:numFmt w:val="decimal"/>
      <w:pStyle w:val="Partei"/>
      <w:lvlText w:val="%1."/>
      <w:lvlJc w:val="left"/>
      <w:pPr>
        <w:ind w:left="720" w:hanging="360"/>
      </w:pPr>
      <w:rPr>
        <w:rFonts w:hint="default"/>
        <w:sz w:val="26"/>
        <w:szCs w:val="2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4"/>
  </w:num>
  <w:num w:numId="3">
    <w:abstractNumId w:val="16"/>
  </w:num>
  <w:num w:numId="4">
    <w:abstractNumId w:val="7"/>
  </w:num>
  <w:num w:numId="5">
    <w:abstractNumId w:val="8"/>
  </w:num>
  <w:num w:numId="6">
    <w:abstractNumId w:val="15"/>
  </w:num>
  <w:num w:numId="7">
    <w:abstractNumId w:val="2"/>
  </w:num>
  <w:num w:numId="8">
    <w:abstractNumId w:val="5"/>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1"/>
  </w:num>
  <w:num w:numId="13">
    <w:abstractNumId w:val="14"/>
  </w:num>
  <w:num w:numId="14">
    <w:abstractNumId w:val="1"/>
  </w:num>
  <w:num w:numId="15">
    <w:abstractNumId w:val="12"/>
  </w:num>
  <w:num w:numId="16">
    <w:abstractNumId w:val="6"/>
  </w:num>
  <w:num w:numId="17">
    <w:abstractNumId w:val="8"/>
  </w:num>
  <w:num w:numId="18">
    <w:abstractNumId w:val="8"/>
  </w:num>
  <w:num w:numId="19">
    <w:abstractNumId w:val="10"/>
  </w:num>
  <w:num w:numId="20">
    <w:abstractNumId w:val="9"/>
  </w:num>
  <w:num w:numId="21">
    <w:abstractNumId w:val="8"/>
  </w:num>
  <w:num w:numId="22">
    <w:abstractNumId w:val="8"/>
  </w:num>
  <w:num w:numId="23">
    <w:abstractNumId w:val="8"/>
  </w:num>
  <w:num w:numId="24">
    <w:abstractNumId w:val="8"/>
  </w:num>
  <w:num w:numId="25">
    <w:abstractNumId w:val="8"/>
  </w:num>
  <w:num w:numId="2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zh-CN" w:vendorID="64" w:dllVersion="5" w:nlCheck="1" w:checkStyle="1"/>
  <w:activeWritingStyle w:appName="MSWord" w:lang="fr-FR" w:vendorID="64" w:dllVersion="6" w:nlCheck="1" w:checkStyle="0"/>
  <w:activeWritingStyle w:appName="MSWord" w:lang="fr-LU" w:vendorID="64" w:dllVersion="6"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activeWritingStyle w:appName="MSWord" w:lang="fr-FR" w:vendorID="64" w:dllVersion="131078" w:nlCheck="1" w:checkStyle="0"/>
  <w:activeWritingStyle w:appName="MSWord" w:lang="de-LU" w:vendorID="64" w:dllVersion="131078" w:nlCheck="1" w:checkStyle="0"/>
  <w:proofState w:spelling="clean" w:grammar="clean"/>
  <w:stylePaneFormatFilter w:val="1621" w:allStyles="1" w:customStyles="0" w:latentStyles="0" w:stylesInUse="0" w:headingStyles="1" w:numberingStyles="0" w:tableStyles="0" w:directFormattingOnRuns="0" w:directFormattingOnParagraphs="1" w:directFormattingOnNumbering="1" w:directFormattingOnTables="0" w:clearFormatting="1" w:top3HeadingStyles="0" w:visibleStyles="0" w:alternateStyleNames="0"/>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B413BF04-BED6-456B-9F0B-BED166F3D8B6}"/>
    <w:docVar w:name="dgnword-eventsink" w:val="889947096"/>
    <w:docVar w:name="DocDescription" w:val="GESSI VSOP - Optionsbedingungen (Deutsche Fassung)"/>
    <w:docVar w:name="DocNumberVersion" w:val="100504112v1"/>
    <w:docVar w:name="DokumentenNummerVersion" w:val="6142197702"/>
  </w:docVars>
  <w:rsids>
    <w:rsidRoot w:val="007A57D5"/>
    <w:rsid w:val="000002CF"/>
    <w:rsid w:val="00000A50"/>
    <w:rsid w:val="00000AB0"/>
    <w:rsid w:val="00001158"/>
    <w:rsid w:val="00001530"/>
    <w:rsid w:val="000017A1"/>
    <w:rsid w:val="00001C6B"/>
    <w:rsid w:val="00001EAF"/>
    <w:rsid w:val="000020EE"/>
    <w:rsid w:val="00002D5F"/>
    <w:rsid w:val="00002E93"/>
    <w:rsid w:val="000031D3"/>
    <w:rsid w:val="0000326B"/>
    <w:rsid w:val="000040BA"/>
    <w:rsid w:val="0000452B"/>
    <w:rsid w:val="000045EB"/>
    <w:rsid w:val="00004615"/>
    <w:rsid w:val="00004820"/>
    <w:rsid w:val="00004886"/>
    <w:rsid w:val="000051CB"/>
    <w:rsid w:val="00005395"/>
    <w:rsid w:val="0000552A"/>
    <w:rsid w:val="00005864"/>
    <w:rsid w:val="00005BCB"/>
    <w:rsid w:val="00005D5A"/>
    <w:rsid w:val="00005DB1"/>
    <w:rsid w:val="00005E1A"/>
    <w:rsid w:val="00005E8F"/>
    <w:rsid w:val="00006A2B"/>
    <w:rsid w:val="0000707D"/>
    <w:rsid w:val="00007A6C"/>
    <w:rsid w:val="000101C0"/>
    <w:rsid w:val="00010396"/>
    <w:rsid w:val="00010401"/>
    <w:rsid w:val="00010710"/>
    <w:rsid w:val="0001078C"/>
    <w:rsid w:val="0001096D"/>
    <w:rsid w:val="00010A3C"/>
    <w:rsid w:val="00010B3D"/>
    <w:rsid w:val="00010DBF"/>
    <w:rsid w:val="000111E6"/>
    <w:rsid w:val="000115A1"/>
    <w:rsid w:val="00011B80"/>
    <w:rsid w:val="00011DAD"/>
    <w:rsid w:val="00011E81"/>
    <w:rsid w:val="00011EE8"/>
    <w:rsid w:val="00011F1A"/>
    <w:rsid w:val="00012BFE"/>
    <w:rsid w:val="00012CE8"/>
    <w:rsid w:val="00012EE8"/>
    <w:rsid w:val="000131D7"/>
    <w:rsid w:val="0001334C"/>
    <w:rsid w:val="00013AF5"/>
    <w:rsid w:val="00013CBB"/>
    <w:rsid w:val="00013EDC"/>
    <w:rsid w:val="00013F52"/>
    <w:rsid w:val="00014063"/>
    <w:rsid w:val="00014721"/>
    <w:rsid w:val="0001473C"/>
    <w:rsid w:val="00014AA9"/>
    <w:rsid w:val="000155F8"/>
    <w:rsid w:val="000165C1"/>
    <w:rsid w:val="00016A61"/>
    <w:rsid w:val="00017682"/>
    <w:rsid w:val="000177F8"/>
    <w:rsid w:val="00017926"/>
    <w:rsid w:val="00017C3C"/>
    <w:rsid w:val="00020E0C"/>
    <w:rsid w:val="00021402"/>
    <w:rsid w:val="000215BD"/>
    <w:rsid w:val="0002247C"/>
    <w:rsid w:val="000225A9"/>
    <w:rsid w:val="0002261D"/>
    <w:rsid w:val="00022720"/>
    <w:rsid w:val="000229CE"/>
    <w:rsid w:val="00022D68"/>
    <w:rsid w:val="00023106"/>
    <w:rsid w:val="00023BD8"/>
    <w:rsid w:val="00023FCA"/>
    <w:rsid w:val="000245A1"/>
    <w:rsid w:val="00024685"/>
    <w:rsid w:val="000247C8"/>
    <w:rsid w:val="000247E2"/>
    <w:rsid w:val="00024A53"/>
    <w:rsid w:val="00024F90"/>
    <w:rsid w:val="00025554"/>
    <w:rsid w:val="00025EE4"/>
    <w:rsid w:val="00026130"/>
    <w:rsid w:val="000261A6"/>
    <w:rsid w:val="000262C5"/>
    <w:rsid w:val="00026C03"/>
    <w:rsid w:val="0002761F"/>
    <w:rsid w:val="00027F3D"/>
    <w:rsid w:val="00030513"/>
    <w:rsid w:val="0003068A"/>
    <w:rsid w:val="00030C6B"/>
    <w:rsid w:val="00030E54"/>
    <w:rsid w:val="000312D4"/>
    <w:rsid w:val="000313C2"/>
    <w:rsid w:val="000314A4"/>
    <w:rsid w:val="00032077"/>
    <w:rsid w:val="00032842"/>
    <w:rsid w:val="00032B20"/>
    <w:rsid w:val="00032CB7"/>
    <w:rsid w:val="00032D5B"/>
    <w:rsid w:val="00032F6C"/>
    <w:rsid w:val="00033167"/>
    <w:rsid w:val="0003436C"/>
    <w:rsid w:val="000344A7"/>
    <w:rsid w:val="0003459C"/>
    <w:rsid w:val="00034742"/>
    <w:rsid w:val="00034E6A"/>
    <w:rsid w:val="0003523B"/>
    <w:rsid w:val="000358EC"/>
    <w:rsid w:val="00035CD7"/>
    <w:rsid w:val="0003685D"/>
    <w:rsid w:val="000369A8"/>
    <w:rsid w:val="00036A7A"/>
    <w:rsid w:val="00036E29"/>
    <w:rsid w:val="00037367"/>
    <w:rsid w:val="000375DD"/>
    <w:rsid w:val="0004024F"/>
    <w:rsid w:val="000402A5"/>
    <w:rsid w:val="0004078A"/>
    <w:rsid w:val="00040F12"/>
    <w:rsid w:val="00040FD0"/>
    <w:rsid w:val="00041172"/>
    <w:rsid w:val="000415B2"/>
    <w:rsid w:val="0004170A"/>
    <w:rsid w:val="00041725"/>
    <w:rsid w:val="000418DD"/>
    <w:rsid w:val="00042687"/>
    <w:rsid w:val="00042883"/>
    <w:rsid w:val="00042963"/>
    <w:rsid w:val="00042BBD"/>
    <w:rsid w:val="00042CDA"/>
    <w:rsid w:val="00042DD5"/>
    <w:rsid w:val="00042EDD"/>
    <w:rsid w:val="00043274"/>
    <w:rsid w:val="0004341D"/>
    <w:rsid w:val="00043637"/>
    <w:rsid w:val="00043730"/>
    <w:rsid w:val="00043927"/>
    <w:rsid w:val="0004393C"/>
    <w:rsid w:val="00043DD9"/>
    <w:rsid w:val="0004406F"/>
    <w:rsid w:val="00044099"/>
    <w:rsid w:val="00044909"/>
    <w:rsid w:val="00044A9D"/>
    <w:rsid w:val="00044C1A"/>
    <w:rsid w:val="00044CE3"/>
    <w:rsid w:val="00044F68"/>
    <w:rsid w:val="00044FEA"/>
    <w:rsid w:val="0004526C"/>
    <w:rsid w:val="0004590B"/>
    <w:rsid w:val="000459CB"/>
    <w:rsid w:val="000461D3"/>
    <w:rsid w:val="00046460"/>
    <w:rsid w:val="00046840"/>
    <w:rsid w:val="000469C2"/>
    <w:rsid w:val="00046A73"/>
    <w:rsid w:val="000472DF"/>
    <w:rsid w:val="00047379"/>
    <w:rsid w:val="0004764B"/>
    <w:rsid w:val="00047AE4"/>
    <w:rsid w:val="00047BAB"/>
    <w:rsid w:val="00047F1D"/>
    <w:rsid w:val="000509D1"/>
    <w:rsid w:val="00050C5C"/>
    <w:rsid w:val="000514E4"/>
    <w:rsid w:val="00051621"/>
    <w:rsid w:val="0005179F"/>
    <w:rsid w:val="0005331E"/>
    <w:rsid w:val="0005398F"/>
    <w:rsid w:val="00053B52"/>
    <w:rsid w:val="00053D27"/>
    <w:rsid w:val="000545CC"/>
    <w:rsid w:val="00054732"/>
    <w:rsid w:val="00054953"/>
    <w:rsid w:val="00054A28"/>
    <w:rsid w:val="00054BEB"/>
    <w:rsid w:val="00055397"/>
    <w:rsid w:val="00055744"/>
    <w:rsid w:val="000557B4"/>
    <w:rsid w:val="00055A71"/>
    <w:rsid w:val="00055AFB"/>
    <w:rsid w:val="00055E6B"/>
    <w:rsid w:val="00056091"/>
    <w:rsid w:val="000567DE"/>
    <w:rsid w:val="00056C1D"/>
    <w:rsid w:val="00056D08"/>
    <w:rsid w:val="00057936"/>
    <w:rsid w:val="000579C2"/>
    <w:rsid w:val="00057DED"/>
    <w:rsid w:val="00057F55"/>
    <w:rsid w:val="0006065E"/>
    <w:rsid w:val="00060759"/>
    <w:rsid w:val="00060C13"/>
    <w:rsid w:val="00060F14"/>
    <w:rsid w:val="00060F43"/>
    <w:rsid w:val="00061CC3"/>
    <w:rsid w:val="00061D61"/>
    <w:rsid w:val="00062215"/>
    <w:rsid w:val="00062439"/>
    <w:rsid w:val="0006272D"/>
    <w:rsid w:val="000627A9"/>
    <w:rsid w:val="00062AB2"/>
    <w:rsid w:val="00062C28"/>
    <w:rsid w:val="00062D55"/>
    <w:rsid w:val="00063139"/>
    <w:rsid w:val="00063307"/>
    <w:rsid w:val="00063DEF"/>
    <w:rsid w:val="00064A01"/>
    <w:rsid w:val="00064B9C"/>
    <w:rsid w:val="0006539D"/>
    <w:rsid w:val="000653BE"/>
    <w:rsid w:val="000653E6"/>
    <w:rsid w:val="0006590D"/>
    <w:rsid w:val="00065EBC"/>
    <w:rsid w:val="00065FEF"/>
    <w:rsid w:val="00066398"/>
    <w:rsid w:val="000663C3"/>
    <w:rsid w:val="000663EB"/>
    <w:rsid w:val="00066E31"/>
    <w:rsid w:val="00066EB3"/>
    <w:rsid w:val="00067550"/>
    <w:rsid w:val="00067650"/>
    <w:rsid w:val="00067C32"/>
    <w:rsid w:val="00067E06"/>
    <w:rsid w:val="0007015B"/>
    <w:rsid w:val="0007052D"/>
    <w:rsid w:val="000705AE"/>
    <w:rsid w:val="000707A0"/>
    <w:rsid w:val="00071249"/>
    <w:rsid w:val="00071B3F"/>
    <w:rsid w:val="00072106"/>
    <w:rsid w:val="00072158"/>
    <w:rsid w:val="00072241"/>
    <w:rsid w:val="0007224A"/>
    <w:rsid w:val="000727A2"/>
    <w:rsid w:val="00072BBC"/>
    <w:rsid w:val="0007301E"/>
    <w:rsid w:val="000730F1"/>
    <w:rsid w:val="000738D9"/>
    <w:rsid w:val="00073950"/>
    <w:rsid w:val="0007405B"/>
    <w:rsid w:val="00074087"/>
    <w:rsid w:val="000748D5"/>
    <w:rsid w:val="00074D0E"/>
    <w:rsid w:val="000757B7"/>
    <w:rsid w:val="00075F35"/>
    <w:rsid w:val="000764C8"/>
    <w:rsid w:val="00076ACC"/>
    <w:rsid w:val="00076B00"/>
    <w:rsid w:val="00076D01"/>
    <w:rsid w:val="00076D50"/>
    <w:rsid w:val="00076E80"/>
    <w:rsid w:val="00077441"/>
    <w:rsid w:val="000774E4"/>
    <w:rsid w:val="0007770B"/>
    <w:rsid w:val="00077C39"/>
    <w:rsid w:val="00080624"/>
    <w:rsid w:val="00080D44"/>
    <w:rsid w:val="00081444"/>
    <w:rsid w:val="00081487"/>
    <w:rsid w:val="00081A66"/>
    <w:rsid w:val="00081C4F"/>
    <w:rsid w:val="0008215D"/>
    <w:rsid w:val="00082C83"/>
    <w:rsid w:val="00082F05"/>
    <w:rsid w:val="000832F8"/>
    <w:rsid w:val="000836C9"/>
    <w:rsid w:val="000839BA"/>
    <w:rsid w:val="00083B8C"/>
    <w:rsid w:val="00083C6D"/>
    <w:rsid w:val="00083DE1"/>
    <w:rsid w:val="000845F8"/>
    <w:rsid w:val="0008485F"/>
    <w:rsid w:val="000855EB"/>
    <w:rsid w:val="00086141"/>
    <w:rsid w:val="00086300"/>
    <w:rsid w:val="000865AE"/>
    <w:rsid w:val="00086B11"/>
    <w:rsid w:val="000870F1"/>
    <w:rsid w:val="000876BE"/>
    <w:rsid w:val="0008787C"/>
    <w:rsid w:val="000878C1"/>
    <w:rsid w:val="000878D3"/>
    <w:rsid w:val="00087C66"/>
    <w:rsid w:val="00087D95"/>
    <w:rsid w:val="00087EBF"/>
    <w:rsid w:val="00090040"/>
    <w:rsid w:val="000901F1"/>
    <w:rsid w:val="00090249"/>
    <w:rsid w:val="00090740"/>
    <w:rsid w:val="00091062"/>
    <w:rsid w:val="00091207"/>
    <w:rsid w:val="00091888"/>
    <w:rsid w:val="00092591"/>
    <w:rsid w:val="00092AA0"/>
    <w:rsid w:val="00092FAD"/>
    <w:rsid w:val="00093295"/>
    <w:rsid w:val="00093525"/>
    <w:rsid w:val="000937C5"/>
    <w:rsid w:val="000937D3"/>
    <w:rsid w:val="000943EA"/>
    <w:rsid w:val="000943FF"/>
    <w:rsid w:val="0009466F"/>
    <w:rsid w:val="00094ED8"/>
    <w:rsid w:val="000950E5"/>
    <w:rsid w:val="000950E8"/>
    <w:rsid w:val="0009547F"/>
    <w:rsid w:val="000955C1"/>
    <w:rsid w:val="000958DE"/>
    <w:rsid w:val="00095B2E"/>
    <w:rsid w:val="00095BA8"/>
    <w:rsid w:val="00095F7A"/>
    <w:rsid w:val="00095F85"/>
    <w:rsid w:val="000960F5"/>
    <w:rsid w:val="00096142"/>
    <w:rsid w:val="000961B4"/>
    <w:rsid w:val="00096201"/>
    <w:rsid w:val="0009675E"/>
    <w:rsid w:val="000968D8"/>
    <w:rsid w:val="00096C76"/>
    <w:rsid w:val="00096E27"/>
    <w:rsid w:val="0009720B"/>
    <w:rsid w:val="00097990"/>
    <w:rsid w:val="00097E30"/>
    <w:rsid w:val="00097E7D"/>
    <w:rsid w:val="000A015D"/>
    <w:rsid w:val="000A028A"/>
    <w:rsid w:val="000A0399"/>
    <w:rsid w:val="000A052D"/>
    <w:rsid w:val="000A0D2E"/>
    <w:rsid w:val="000A0DCB"/>
    <w:rsid w:val="000A0FEF"/>
    <w:rsid w:val="000A1041"/>
    <w:rsid w:val="000A12ED"/>
    <w:rsid w:val="000A1353"/>
    <w:rsid w:val="000A1441"/>
    <w:rsid w:val="000A1694"/>
    <w:rsid w:val="000A211D"/>
    <w:rsid w:val="000A252C"/>
    <w:rsid w:val="000A275B"/>
    <w:rsid w:val="000A298C"/>
    <w:rsid w:val="000A2C76"/>
    <w:rsid w:val="000A3545"/>
    <w:rsid w:val="000A355C"/>
    <w:rsid w:val="000A363C"/>
    <w:rsid w:val="000A3F63"/>
    <w:rsid w:val="000A430B"/>
    <w:rsid w:val="000A4C59"/>
    <w:rsid w:val="000A536F"/>
    <w:rsid w:val="000A5675"/>
    <w:rsid w:val="000A59EF"/>
    <w:rsid w:val="000A5BB9"/>
    <w:rsid w:val="000A5DD4"/>
    <w:rsid w:val="000A5F82"/>
    <w:rsid w:val="000A671B"/>
    <w:rsid w:val="000A67DA"/>
    <w:rsid w:val="000A67DE"/>
    <w:rsid w:val="000A6A1E"/>
    <w:rsid w:val="000A6FBB"/>
    <w:rsid w:val="000A709C"/>
    <w:rsid w:val="000A7337"/>
    <w:rsid w:val="000A7457"/>
    <w:rsid w:val="000A7623"/>
    <w:rsid w:val="000A7699"/>
    <w:rsid w:val="000B11AF"/>
    <w:rsid w:val="000B1287"/>
    <w:rsid w:val="000B175A"/>
    <w:rsid w:val="000B1E77"/>
    <w:rsid w:val="000B2076"/>
    <w:rsid w:val="000B21DB"/>
    <w:rsid w:val="000B2266"/>
    <w:rsid w:val="000B25C2"/>
    <w:rsid w:val="000B2605"/>
    <w:rsid w:val="000B281B"/>
    <w:rsid w:val="000B2BD5"/>
    <w:rsid w:val="000B2CF2"/>
    <w:rsid w:val="000B2CF4"/>
    <w:rsid w:val="000B300C"/>
    <w:rsid w:val="000B42BD"/>
    <w:rsid w:val="000B4333"/>
    <w:rsid w:val="000B4CA4"/>
    <w:rsid w:val="000B549E"/>
    <w:rsid w:val="000B552D"/>
    <w:rsid w:val="000B57EB"/>
    <w:rsid w:val="000B57F9"/>
    <w:rsid w:val="000B5B3D"/>
    <w:rsid w:val="000B63A1"/>
    <w:rsid w:val="000B63CE"/>
    <w:rsid w:val="000B6C73"/>
    <w:rsid w:val="000B7018"/>
    <w:rsid w:val="000B7312"/>
    <w:rsid w:val="000B75AE"/>
    <w:rsid w:val="000B7702"/>
    <w:rsid w:val="000B7984"/>
    <w:rsid w:val="000B7D56"/>
    <w:rsid w:val="000B7FE0"/>
    <w:rsid w:val="000C0424"/>
    <w:rsid w:val="000C0521"/>
    <w:rsid w:val="000C0900"/>
    <w:rsid w:val="000C0B50"/>
    <w:rsid w:val="000C0C82"/>
    <w:rsid w:val="000C128A"/>
    <w:rsid w:val="000C135E"/>
    <w:rsid w:val="000C1754"/>
    <w:rsid w:val="000C1BF2"/>
    <w:rsid w:val="000C1C64"/>
    <w:rsid w:val="000C23F6"/>
    <w:rsid w:val="000C2480"/>
    <w:rsid w:val="000C2744"/>
    <w:rsid w:val="000C2B48"/>
    <w:rsid w:val="000C2C6A"/>
    <w:rsid w:val="000C2CC2"/>
    <w:rsid w:val="000C31EB"/>
    <w:rsid w:val="000C38AC"/>
    <w:rsid w:val="000C3AAF"/>
    <w:rsid w:val="000C4400"/>
    <w:rsid w:val="000C46C0"/>
    <w:rsid w:val="000C4748"/>
    <w:rsid w:val="000C4E78"/>
    <w:rsid w:val="000C5283"/>
    <w:rsid w:val="000C5467"/>
    <w:rsid w:val="000C546D"/>
    <w:rsid w:val="000C5853"/>
    <w:rsid w:val="000C590D"/>
    <w:rsid w:val="000C5968"/>
    <w:rsid w:val="000C5A9D"/>
    <w:rsid w:val="000C5EFF"/>
    <w:rsid w:val="000C6060"/>
    <w:rsid w:val="000C6399"/>
    <w:rsid w:val="000C644A"/>
    <w:rsid w:val="000C6732"/>
    <w:rsid w:val="000C6F89"/>
    <w:rsid w:val="000C70BC"/>
    <w:rsid w:val="000C711A"/>
    <w:rsid w:val="000C7311"/>
    <w:rsid w:val="000C7629"/>
    <w:rsid w:val="000C7657"/>
    <w:rsid w:val="000C7889"/>
    <w:rsid w:val="000C7E96"/>
    <w:rsid w:val="000D05B4"/>
    <w:rsid w:val="000D06CF"/>
    <w:rsid w:val="000D0B1B"/>
    <w:rsid w:val="000D0CF6"/>
    <w:rsid w:val="000D1020"/>
    <w:rsid w:val="000D10D1"/>
    <w:rsid w:val="000D1AA0"/>
    <w:rsid w:val="000D1EFD"/>
    <w:rsid w:val="000D2C4D"/>
    <w:rsid w:val="000D2FC9"/>
    <w:rsid w:val="000D3071"/>
    <w:rsid w:val="000D31E6"/>
    <w:rsid w:val="000D3608"/>
    <w:rsid w:val="000D37AC"/>
    <w:rsid w:val="000D3C1F"/>
    <w:rsid w:val="000D3FE6"/>
    <w:rsid w:val="000D4074"/>
    <w:rsid w:val="000D42D6"/>
    <w:rsid w:val="000D4580"/>
    <w:rsid w:val="000D48CA"/>
    <w:rsid w:val="000D4ADF"/>
    <w:rsid w:val="000D4C99"/>
    <w:rsid w:val="000D4EFD"/>
    <w:rsid w:val="000D513E"/>
    <w:rsid w:val="000D534A"/>
    <w:rsid w:val="000D5401"/>
    <w:rsid w:val="000D5BB6"/>
    <w:rsid w:val="000D5D41"/>
    <w:rsid w:val="000D5E17"/>
    <w:rsid w:val="000D6081"/>
    <w:rsid w:val="000D6402"/>
    <w:rsid w:val="000D67AD"/>
    <w:rsid w:val="000D69A3"/>
    <w:rsid w:val="000D6BBD"/>
    <w:rsid w:val="000D6F88"/>
    <w:rsid w:val="000D7304"/>
    <w:rsid w:val="000D7732"/>
    <w:rsid w:val="000D794E"/>
    <w:rsid w:val="000D7952"/>
    <w:rsid w:val="000D79E1"/>
    <w:rsid w:val="000D7D11"/>
    <w:rsid w:val="000D7DBC"/>
    <w:rsid w:val="000E0041"/>
    <w:rsid w:val="000E02CD"/>
    <w:rsid w:val="000E038B"/>
    <w:rsid w:val="000E046A"/>
    <w:rsid w:val="000E07AE"/>
    <w:rsid w:val="000E085A"/>
    <w:rsid w:val="000E0986"/>
    <w:rsid w:val="000E0E86"/>
    <w:rsid w:val="000E0EA1"/>
    <w:rsid w:val="000E1653"/>
    <w:rsid w:val="000E1B18"/>
    <w:rsid w:val="000E21FA"/>
    <w:rsid w:val="000E2402"/>
    <w:rsid w:val="000E2552"/>
    <w:rsid w:val="000E2A9A"/>
    <w:rsid w:val="000E2B16"/>
    <w:rsid w:val="000E3016"/>
    <w:rsid w:val="000E31E8"/>
    <w:rsid w:val="000E332E"/>
    <w:rsid w:val="000E3577"/>
    <w:rsid w:val="000E3ABE"/>
    <w:rsid w:val="000E3C8B"/>
    <w:rsid w:val="000E3DB7"/>
    <w:rsid w:val="000E3DE8"/>
    <w:rsid w:val="000E4582"/>
    <w:rsid w:val="000E477C"/>
    <w:rsid w:val="000E4827"/>
    <w:rsid w:val="000E4EA5"/>
    <w:rsid w:val="000E5322"/>
    <w:rsid w:val="000E556D"/>
    <w:rsid w:val="000E57C9"/>
    <w:rsid w:val="000E5C83"/>
    <w:rsid w:val="000E5D03"/>
    <w:rsid w:val="000E62E8"/>
    <w:rsid w:val="000E6C17"/>
    <w:rsid w:val="000E6C3B"/>
    <w:rsid w:val="000E6D3A"/>
    <w:rsid w:val="000E6FE7"/>
    <w:rsid w:val="000E7199"/>
    <w:rsid w:val="000E728A"/>
    <w:rsid w:val="000E790F"/>
    <w:rsid w:val="000F0145"/>
    <w:rsid w:val="000F016A"/>
    <w:rsid w:val="000F02B9"/>
    <w:rsid w:val="000F0428"/>
    <w:rsid w:val="000F067C"/>
    <w:rsid w:val="000F0928"/>
    <w:rsid w:val="000F0E0E"/>
    <w:rsid w:val="000F0EAB"/>
    <w:rsid w:val="000F0F94"/>
    <w:rsid w:val="000F139C"/>
    <w:rsid w:val="000F172A"/>
    <w:rsid w:val="000F18AC"/>
    <w:rsid w:val="000F196E"/>
    <w:rsid w:val="000F1DC8"/>
    <w:rsid w:val="000F1DE1"/>
    <w:rsid w:val="000F1F27"/>
    <w:rsid w:val="000F1FB6"/>
    <w:rsid w:val="000F2228"/>
    <w:rsid w:val="000F231F"/>
    <w:rsid w:val="000F233B"/>
    <w:rsid w:val="000F2A03"/>
    <w:rsid w:val="000F2A37"/>
    <w:rsid w:val="000F2CA1"/>
    <w:rsid w:val="000F2E81"/>
    <w:rsid w:val="000F2F02"/>
    <w:rsid w:val="000F3282"/>
    <w:rsid w:val="000F344B"/>
    <w:rsid w:val="000F373F"/>
    <w:rsid w:val="000F3838"/>
    <w:rsid w:val="000F3EF3"/>
    <w:rsid w:val="000F4683"/>
    <w:rsid w:val="000F49B3"/>
    <w:rsid w:val="000F5342"/>
    <w:rsid w:val="000F58E3"/>
    <w:rsid w:val="000F5F3B"/>
    <w:rsid w:val="000F6375"/>
    <w:rsid w:val="000F675C"/>
    <w:rsid w:val="000F6861"/>
    <w:rsid w:val="000F738C"/>
    <w:rsid w:val="000F73ED"/>
    <w:rsid w:val="000F7C5A"/>
    <w:rsid w:val="000F7EFC"/>
    <w:rsid w:val="000F7FFC"/>
    <w:rsid w:val="001001C9"/>
    <w:rsid w:val="00100313"/>
    <w:rsid w:val="00100C07"/>
    <w:rsid w:val="00100E7B"/>
    <w:rsid w:val="00100F76"/>
    <w:rsid w:val="00101070"/>
    <w:rsid w:val="00101455"/>
    <w:rsid w:val="00101B6B"/>
    <w:rsid w:val="00101D4A"/>
    <w:rsid w:val="00101F03"/>
    <w:rsid w:val="001026BB"/>
    <w:rsid w:val="00102944"/>
    <w:rsid w:val="00102D41"/>
    <w:rsid w:val="00102EA5"/>
    <w:rsid w:val="00103030"/>
    <w:rsid w:val="0010321D"/>
    <w:rsid w:val="001032F1"/>
    <w:rsid w:val="00104092"/>
    <w:rsid w:val="001040DC"/>
    <w:rsid w:val="001045FF"/>
    <w:rsid w:val="00104B85"/>
    <w:rsid w:val="001053AB"/>
    <w:rsid w:val="001059B9"/>
    <w:rsid w:val="00105CA3"/>
    <w:rsid w:val="00105E23"/>
    <w:rsid w:val="00105F27"/>
    <w:rsid w:val="0010614D"/>
    <w:rsid w:val="00106571"/>
    <w:rsid w:val="001066BB"/>
    <w:rsid w:val="00106808"/>
    <w:rsid w:val="00106B14"/>
    <w:rsid w:val="00106B88"/>
    <w:rsid w:val="00106C19"/>
    <w:rsid w:val="00106CE0"/>
    <w:rsid w:val="00106EF6"/>
    <w:rsid w:val="00106F3D"/>
    <w:rsid w:val="00107304"/>
    <w:rsid w:val="001073DC"/>
    <w:rsid w:val="00107506"/>
    <w:rsid w:val="00107E36"/>
    <w:rsid w:val="00107E38"/>
    <w:rsid w:val="0011009F"/>
    <w:rsid w:val="00110423"/>
    <w:rsid w:val="001105B1"/>
    <w:rsid w:val="00110B7A"/>
    <w:rsid w:val="001112EF"/>
    <w:rsid w:val="0011163D"/>
    <w:rsid w:val="00112058"/>
    <w:rsid w:val="0011272F"/>
    <w:rsid w:val="00112F09"/>
    <w:rsid w:val="001130EC"/>
    <w:rsid w:val="001137CE"/>
    <w:rsid w:val="00114412"/>
    <w:rsid w:val="0011461B"/>
    <w:rsid w:val="0011474F"/>
    <w:rsid w:val="001147C8"/>
    <w:rsid w:val="00114BF3"/>
    <w:rsid w:val="00114CC5"/>
    <w:rsid w:val="001152E8"/>
    <w:rsid w:val="001152FF"/>
    <w:rsid w:val="001153C9"/>
    <w:rsid w:val="001155B2"/>
    <w:rsid w:val="001160A9"/>
    <w:rsid w:val="0011676E"/>
    <w:rsid w:val="00116843"/>
    <w:rsid w:val="0011687C"/>
    <w:rsid w:val="00116F1B"/>
    <w:rsid w:val="00116F89"/>
    <w:rsid w:val="00117448"/>
    <w:rsid w:val="0011791F"/>
    <w:rsid w:val="00117A92"/>
    <w:rsid w:val="00117AE4"/>
    <w:rsid w:val="00117C9B"/>
    <w:rsid w:val="00117CD8"/>
    <w:rsid w:val="00120128"/>
    <w:rsid w:val="00120509"/>
    <w:rsid w:val="0012124B"/>
    <w:rsid w:val="0012180B"/>
    <w:rsid w:val="00121969"/>
    <w:rsid w:val="00121CC0"/>
    <w:rsid w:val="001221EB"/>
    <w:rsid w:val="001222AC"/>
    <w:rsid w:val="00122553"/>
    <w:rsid w:val="001236E5"/>
    <w:rsid w:val="001237BB"/>
    <w:rsid w:val="00124032"/>
    <w:rsid w:val="001243F1"/>
    <w:rsid w:val="001246B0"/>
    <w:rsid w:val="00124CA3"/>
    <w:rsid w:val="00124EC3"/>
    <w:rsid w:val="00124F86"/>
    <w:rsid w:val="0012519C"/>
    <w:rsid w:val="00125211"/>
    <w:rsid w:val="0012522D"/>
    <w:rsid w:val="001259D5"/>
    <w:rsid w:val="00125A32"/>
    <w:rsid w:val="00125C64"/>
    <w:rsid w:val="0012663C"/>
    <w:rsid w:val="00126681"/>
    <w:rsid w:val="00126A60"/>
    <w:rsid w:val="00126D86"/>
    <w:rsid w:val="00126FC8"/>
    <w:rsid w:val="00126FCB"/>
    <w:rsid w:val="0012702B"/>
    <w:rsid w:val="00127640"/>
    <w:rsid w:val="001277AC"/>
    <w:rsid w:val="00127981"/>
    <w:rsid w:val="00127F69"/>
    <w:rsid w:val="001301BF"/>
    <w:rsid w:val="00130280"/>
    <w:rsid w:val="00130340"/>
    <w:rsid w:val="0013038C"/>
    <w:rsid w:val="00130433"/>
    <w:rsid w:val="001306B7"/>
    <w:rsid w:val="001309C1"/>
    <w:rsid w:val="00130C03"/>
    <w:rsid w:val="00130C5D"/>
    <w:rsid w:val="00130C96"/>
    <w:rsid w:val="00130E57"/>
    <w:rsid w:val="00130EC3"/>
    <w:rsid w:val="00131264"/>
    <w:rsid w:val="00131A52"/>
    <w:rsid w:val="00131CA7"/>
    <w:rsid w:val="0013249C"/>
    <w:rsid w:val="00132C8D"/>
    <w:rsid w:val="00133139"/>
    <w:rsid w:val="001333B4"/>
    <w:rsid w:val="001338F8"/>
    <w:rsid w:val="00133CE7"/>
    <w:rsid w:val="00133F54"/>
    <w:rsid w:val="00134103"/>
    <w:rsid w:val="001351E8"/>
    <w:rsid w:val="0013539F"/>
    <w:rsid w:val="00135456"/>
    <w:rsid w:val="00135F38"/>
    <w:rsid w:val="00135F5B"/>
    <w:rsid w:val="00135F7D"/>
    <w:rsid w:val="001366D4"/>
    <w:rsid w:val="00136917"/>
    <w:rsid w:val="00136B65"/>
    <w:rsid w:val="00136F15"/>
    <w:rsid w:val="001373FC"/>
    <w:rsid w:val="00137496"/>
    <w:rsid w:val="00137733"/>
    <w:rsid w:val="00137A53"/>
    <w:rsid w:val="00137CB9"/>
    <w:rsid w:val="00137EEF"/>
    <w:rsid w:val="00140694"/>
    <w:rsid w:val="00140D2A"/>
    <w:rsid w:val="0014152E"/>
    <w:rsid w:val="00141677"/>
    <w:rsid w:val="00141C97"/>
    <w:rsid w:val="00141C9D"/>
    <w:rsid w:val="00141CD5"/>
    <w:rsid w:val="00141EE9"/>
    <w:rsid w:val="001423A4"/>
    <w:rsid w:val="00142B54"/>
    <w:rsid w:val="00142C74"/>
    <w:rsid w:val="001435AF"/>
    <w:rsid w:val="001438D1"/>
    <w:rsid w:val="001443AB"/>
    <w:rsid w:val="00144604"/>
    <w:rsid w:val="00144616"/>
    <w:rsid w:val="00144C5E"/>
    <w:rsid w:val="001451E5"/>
    <w:rsid w:val="00145BDB"/>
    <w:rsid w:val="00145E1E"/>
    <w:rsid w:val="00146631"/>
    <w:rsid w:val="00146C82"/>
    <w:rsid w:val="00146E0A"/>
    <w:rsid w:val="00146E56"/>
    <w:rsid w:val="00146F3F"/>
    <w:rsid w:val="00147264"/>
    <w:rsid w:val="00147316"/>
    <w:rsid w:val="00147497"/>
    <w:rsid w:val="00147699"/>
    <w:rsid w:val="00147A72"/>
    <w:rsid w:val="00147BA3"/>
    <w:rsid w:val="0015074D"/>
    <w:rsid w:val="00150B97"/>
    <w:rsid w:val="00151128"/>
    <w:rsid w:val="00151241"/>
    <w:rsid w:val="00151906"/>
    <w:rsid w:val="00151C93"/>
    <w:rsid w:val="00151F7C"/>
    <w:rsid w:val="0015213B"/>
    <w:rsid w:val="001524C5"/>
    <w:rsid w:val="0015298A"/>
    <w:rsid w:val="00152B43"/>
    <w:rsid w:val="00152E98"/>
    <w:rsid w:val="001530A7"/>
    <w:rsid w:val="00153A51"/>
    <w:rsid w:val="001542A9"/>
    <w:rsid w:val="001542E4"/>
    <w:rsid w:val="00154748"/>
    <w:rsid w:val="00155049"/>
    <w:rsid w:val="0015523B"/>
    <w:rsid w:val="001553B3"/>
    <w:rsid w:val="0015578F"/>
    <w:rsid w:val="00155884"/>
    <w:rsid w:val="00155A19"/>
    <w:rsid w:val="0015626C"/>
    <w:rsid w:val="0015652B"/>
    <w:rsid w:val="001568A9"/>
    <w:rsid w:val="001569C9"/>
    <w:rsid w:val="00156DFC"/>
    <w:rsid w:val="001572A8"/>
    <w:rsid w:val="0015764F"/>
    <w:rsid w:val="00157C3E"/>
    <w:rsid w:val="001603AE"/>
    <w:rsid w:val="00160D5D"/>
    <w:rsid w:val="00160EFB"/>
    <w:rsid w:val="00160F71"/>
    <w:rsid w:val="0016113D"/>
    <w:rsid w:val="00161583"/>
    <w:rsid w:val="001618E3"/>
    <w:rsid w:val="00161B60"/>
    <w:rsid w:val="00162043"/>
    <w:rsid w:val="00162232"/>
    <w:rsid w:val="001624AA"/>
    <w:rsid w:val="00162828"/>
    <w:rsid w:val="0016285E"/>
    <w:rsid w:val="00162C6E"/>
    <w:rsid w:val="00162DAC"/>
    <w:rsid w:val="00162F15"/>
    <w:rsid w:val="00163535"/>
    <w:rsid w:val="001638F0"/>
    <w:rsid w:val="00163BC4"/>
    <w:rsid w:val="00163E8A"/>
    <w:rsid w:val="00163EC3"/>
    <w:rsid w:val="001642EC"/>
    <w:rsid w:val="001642F6"/>
    <w:rsid w:val="00164323"/>
    <w:rsid w:val="00164BC2"/>
    <w:rsid w:val="0016528C"/>
    <w:rsid w:val="001659B9"/>
    <w:rsid w:val="00165BD6"/>
    <w:rsid w:val="00165E5D"/>
    <w:rsid w:val="001665D6"/>
    <w:rsid w:val="001666BB"/>
    <w:rsid w:val="00166E8D"/>
    <w:rsid w:val="001670C1"/>
    <w:rsid w:val="001671D4"/>
    <w:rsid w:val="0016733A"/>
    <w:rsid w:val="00167E07"/>
    <w:rsid w:val="001703B6"/>
    <w:rsid w:val="0017043E"/>
    <w:rsid w:val="001705DF"/>
    <w:rsid w:val="00170682"/>
    <w:rsid w:val="001709DD"/>
    <w:rsid w:val="00170F9D"/>
    <w:rsid w:val="00170FE4"/>
    <w:rsid w:val="001716A0"/>
    <w:rsid w:val="00172455"/>
    <w:rsid w:val="001727D4"/>
    <w:rsid w:val="00172D43"/>
    <w:rsid w:val="00172F33"/>
    <w:rsid w:val="0017320C"/>
    <w:rsid w:val="001733CB"/>
    <w:rsid w:val="00173441"/>
    <w:rsid w:val="00173578"/>
    <w:rsid w:val="001738E3"/>
    <w:rsid w:val="001738F7"/>
    <w:rsid w:val="00173A46"/>
    <w:rsid w:val="00173AAC"/>
    <w:rsid w:val="00173EAB"/>
    <w:rsid w:val="0017426B"/>
    <w:rsid w:val="001742C7"/>
    <w:rsid w:val="001747AC"/>
    <w:rsid w:val="00174CCE"/>
    <w:rsid w:val="00175774"/>
    <w:rsid w:val="001757CC"/>
    <w:rsid w:val="00175943"/>
    <w:rsid w:val="00175971"/>
    <w:rsid w:val="00176185"/>
    <w:rsid w:val="00177083"/>
    <w:rsid w:val="00177198"/>
    <w:rsid w:val="001771A4"/>
    <w:rsid w:val="001774F4"/>
    <w:rsid w:val="001776E0"/>
    <w:rsid w:val="001778FC"/>
    <w:rsid w:val="00177B5A"/>
    <w:rsid w:val="00177BCB"/>
    <w:rsid w:val="00177CAA"/>
    <w:rsid w:val="00177DDF"/>
    <w:rsid w:val="00177FDA"/>
    <w:rsid w:val="001804A1"/>
    <w:rsid w:val="0018079E"/>
    <w:rsid w:val="00180EB6"/>
    <w:rsid w:val="00181365"/>
    <w:rsid w:val="001815CB"/>
    <w:rsid w:val="001815D8"/>
    <w:rsid w:val="00181622"/>
    <w:rsid w:val="00181C94"/>
    <w:rsid w:val="00181DF7"/>
    <w:rsid w:val="00182124"/>
    <w:rsid w:val="00182E3F"/>
    <w:rsid w:val="00182E56"/>
    <w:rsid w:val="00183286"/>
    <w:rsid w:val="001833AB"/>
    <w:rsid w:val="001835CC"/>
    <w:rsid w:val="00183770"/>
    <w:rsid w:val="00183BC2"/>
    <w:rsid w:val="00183D01"/>
    <w:rsid w:val="00183F1F"/>
    <w:rsid w:val="00184093"/>
    <w:rsid w:val="00184135"/>
    <w:rsid w:val="00184171"/>
    <w:rsid w:val="0018451B"/>
    <w:rsid w:val="00184634"/>
    <w:rsid w:val="001846EB"/>
    <w:rsid w:val="001847AD"/>
    <w:rsid w:val="0018493A"/>
    <w:rsid w:val="00185164"/>
    <w:rsid w:val="0018595B"/>
    <w:rsid w:val="00185B42"/>
    <w:rsid w:val="00186A9A"/>
    <w:rsid w:val="00187220"/>
    <w:rsid w:val="00187392"/>
    <w:rsid w:val="00187B9B"/>
    <w:rsid w:val="001905BF"/>
    <w:rsid w:val="00190C58"/>
    <w:rsid w:val="00190F7F"/>
    <w:rsid w:val="00191084"/>
    <w:rsid w:val="001910F6"/>
    <w:rsid w:val="00191CDB"/>
    <w:rsid w:val="0019278E"/>
    <w:rsid w:val="00192848"/>
    <w:rsid w:val="001929DE"/>
    <w:rsid w:val="00192CAC"/>
    <w:rsid w:val="00192E47"/>
    <w:rsid w:val="00192F0B"/>
    <w:rsid w:val="00192F81"/>
    <w:rsid w:val="001934F3"/>
    <w:rsid w:val="0019365D"/>
    <w:rsid w:val="00193D4E"/>
    <w:rsid w:val="001943A6"/>
    <w:rsid w:val="001944B6"/>
    <w:rsid w:val="00194B25"/>
    <w:rsid w:val="00194B91"/>
    <w:rsid w:val="001951A0"/>
    <w:rsid w:val="00195272"/>
    <w:rsid w:val="001954D7"/>
    <w:rsid w:val="00195E84"/>
    <w:rsid w:val="00195F32"/>
    <w:rsid w:val="00195F62"/>
    <w:rsid w:val="00196148"/>
    <w:rsid w:val="00196D49"/>
    <w:rsid w:val="00196E0E"/>
    <w:rsid w:val="00196F4D"/>
    <w:rsid w:val="0019711B"/>
    <w:rsid w:val="00197185"/>
    <w:rsid w:val="00197287"/>
    <w:rsid w:val="001972C7"/>
    <w:rsid w:val="0019756C"/>
    <w:rsid w:val="00197592"/>
    <w:rsid w:val="001976B8"/>
    <w:rsid w:val="0019790C"/>
    <w:rsid w:val="001A00DE"/>
    <w:rsid w:val="001A072A"/>
    <w:rsid w:val="001A0C3B"/>
    <w:rsid w:val="001A0E8F"/>
    <w:rsid w:val="001A1829"/>
    <w:rsid w:val="001A191D"/>
    <w:rsid w:val="001A1963"/>
    <w:rsid w:val="001A2385"/>
    <w:rsid w:val="001A253D"/>
    <w:rsid w:val="001A26E6"/>
    <w:rsid w:val="001A2844"/>
    <w:rsid w:val="001A2DA8"/>
    <w:rsid w:val="001A3155"/>
    <w:rsid w:val="001A320D"/>
    <w:rsid w:val="001A38FA"/>
    <w:rsid w:val="001A3AEB"/>
    <w:rsid w:val="001A3E67"/>
    <w:rsid w:val="001A408C"/>
    <w:rsid w:val="001A44CD"/>
    <w:rsid w:val="001A483D"/>
    <w:rsid w:val="001A4FC8"/>
    <w:rsid w:val="001A55A1"/>
    <w:rsid w:val="001A5823"/>
    <w:rsid w:val="001A61FE"/>
    <w:rsid w:val="001A63B5"/>
    <w:rsid w:val="001A64DB"/>
    <w:rsid w:val="001A6A22"/>
    <w:rsid w:val="001A6D16"/>
    <w:rsid w:val="001A6E93"/>
    <w:rsid w:val="001A70E0"/>
    <w:rsid w:val="001A720C"/>
    <w:rsid w:val="001A768D"/>
    <w:rsid w:val="001A7BF2"/>
    <w:rsid w:val="001A7C2F"/>
    <w:rsid w:val="001A7C61"/>
    <w:rsid w:val="001A7CA5"/>
    <w:rsid w:val="001B07BC"/>
    <w:rsid w:val="001B0D56"/>
    <w:rsid w:val="001B131D"/>
    <w:rsid w:val="001B149D"/>
    <w:rsid w:val="001B14E2"/>
    <w:rsid w:val="001B162F"/>
    <w:rsid w:val="001B1E68"/>
    <w:rsid w:val="001B2242"/>
    <w:rsid w:val="001B235F"/>
    <w:rsid w:val="001B25F4"/>
    <w:rsid w:val="001B295E"/>
    <w:rsid w:val="001B29AB"/>
    <w:rsid w:val="001B2A14"/>
    <w:rsid w:val="001B2A79"/>
    <w:rsid w:val="001B2AFF"/>
    <w:rsid w:val="001B2B8A"/>
    <w:rsid w:val="001B2E39"/>
    <w:rsid w:val="001B2E42"/>
    <w:rsid w:val="001B3525"/>
    <w:rsid w:val="001B359D"/>
    <w:rsid w:val="001B35F9"/>
    <w:rsid w:val="001B3639"/>
    <w:rsid w:val="001B3B89"/>
    <w:rsid w:val="001B5561"/>
    <w:rsid w:val="001B5A0E"/>
    <w:rsid w:val="001B5C75"/>
    <w:rsid w:val="001B61CD"/>
    <w:rsid w:val="001B6D60"/>
    <w:rsid w:val="001B6DAC"/>
    <w:rsid w:val="001B7170"/>
    <w:rsid w:val="001B755C"/>
    <w:rsid w:val="001B7B5E"/>
    <w:rsid w:val="001B7C90"/>
    <w:rsid w:val="001C014A"/>
    <w:rsid w:val="001C039D"/>
    <w:rsid w:val="001C0935"/>
    <w:rsid w:val="001C109C"/>
    <w:rsid w:val="001C128B"/>
    <w:rsid w:val="001C164E"/>
    <w:rsid w:val="001C1930"/>
    <w:rsid w:val="001C2486"/>
    <w:rsid w:val="001C2677"/>
    <w:rsid w:val="001C2B8D"/>
    <w:rsid w:val="001C2D08"/>
    <w:rsid w:val="001C2E89"/>
    <w:rsid w:val="001C3E37"/>
    <w:rsid w:val="001C41CF"/>
    <w:rsid w:val="001C42C3"/>
    <w:rsid w:val="001C4537"/>
    <w:rsid w:val="001C45BF"/>
    <w:rsid w:val="001C4D85"/>
    <w:rsid w:val="001C4EDD"/>
    <w:rsid w:val="001C509E"/>
    <w:rsid w:val="001C5797"/>
    <w:rsid w:val="001C57D8"/>
    <w:rsid w:val="001C5A8C"/>
    <w:rsid w:val="001C5AFE"/>
    <w:rsid w:val="001C5E13"/>
    <w:rsid w:val="001C5FD5"/>
    <w:rsid w:val="001C62FA"/>
    <w:rsid w:val="001C650B"/>
    <w:rsid w:val="001C7540"/>
    <w:rsid w:val="001D0B13"/>
    <w:rsid w:val="001D143D"/>
    <w:rsid w:val="001D1499"/>
    <w:rsid w:val="001D161A"/>
    <w:rsid w:val="001D16FF"/>
    <w:rsid w:val="001D1831"/>
    <w:rsid w:val="001D18BD"/>
    <w:rsid w:val="001D1CA4"/>
    <w:rsid w:val="001D1D4F"/>
    <w:rsid w:val="001D2239"/>
    <w:rsid w:val="001D2264"/>
    <w:rsid w:val="001D24CE"/>
    <w:rsid w:val="001D27DD"/>
    <w:rsid w:val="001D2E74"/>
    <w:rsid w:val="001D301F"/>
    <w:rsid w:val="001D30A8"/>
    <w:rsid w:val="001D31FF"/>
    <w:rsid w:val="001D3A50"/>
    <w:rsid w:val="001D3B64"/>
    <w:rsid w:val="001D4827"/>
    <w:rsid w:val="001D4991"/>
    <w:rsid w:val="001D4AF7"/>
    <w:rsid w:val="001D4B24"/>
    <w:rsid w:val="001D4C4D"/>
    <w:rsid w:val="001D54D7"/>
    <w:rsid w:val="001D57F8"/>
    <w:rsid w:val="001D5818"/>
    <w:rsid w:val="001D5859"/>
    <w:rsid w:val="001D5A05"/>
    <w:rsid w:val="001D5BC4"/>
    <w:rsid w:val="001D5BFB"/>
    <w:rsid w:val="001D5ED6"/>
    <w:rsid w:val="001D67EE"/>
    <w:rsid w:val="001D6891"/>
    <w:rsid w:val="001D6ACF"/>
    <w:rsid w:val="001D6B39"/>
    <w:rsid w:val="001D6B83"/>
    <w:rsid w:val="001D73E4"/>
    <w:rsid w:val="001D7A58"/>
    <w:rsid w:val="001D7F62"/>
    <w:rsid w:val="001E001B"/>
    <w:rsid w:val="001E013F"/>
    <w:rsid w:val="001E042D"/>
    <w:rsid w:val="001E06A2"/>
    <w:rsid w:val="001E07B9"/>
    <w:rsid w:val="001E08C6"/>
    <w:rsid w:val="001E1723"/>
    <w:rsid w:val="001E2479"/>
    <w:rsid w:val="001E26B9"/>
    <w:rsid w:val="001E2CD2"/>
    <w:rsid w:val="001E378A"/>
    <w:rsid w:val="001E3BAF"/>
    <w:rsid w:val="001E3E07"/>
    <w:rsid w:val="001E405D"/>
    <w:rsid w:val="001E4283"/>
    <w:rsid w:val="001E4300"/>
    <w:rsid w:val="001E4712"/>
    <w:rsid w:val="001E4D0B"/>
    <w:rsid w:val="001E4E17"/>
    <w:rsid w:val="001E50AE"/>
    <w:rsid w:val="001E50BE"/>
    <w:rsid w:val="001E50C8"/>
    <w:rsid w:val="001E5672"/>
    <w:rsid w:val="001E5A1E"/>
    <w:rsid w:val="001E5A64"/>
    <w:rsid w:val="001E5CE1"/>
    <w:rsid w:val="001E5E90"/>
    <w:rsid w:val="001E6A58"/>
    <w:rsid w:val="001E6EE8"/>
    <w:rsid w:val="001E7198"/>
    <w:rsid w:val="001E721A"/>
    <w:rsid w:val="001E743D"/>
    <w:rsid w:val="001E7C42"/>
    <w:rsid w:val="001F0CAB"/>
    <w:rsid w:val="001F0D8F"/>
    <w:rsid w:val="001F1A3D"/>
    <w:rsid w:val="001F205A"/>
    <w:rsid w:val="001F2567"/>
    <w:rsid w:val="001F28E4"/>
    <w:rsid w:val="001F2EA7"/>
    <w:rsid w:val="001F2FD3"/>
    <w:rsid w:val="001F30E7"/>
    <w:rsid w:val="001F3638"/>
    <w:rsid w:val="001F364E"/>
    <w:rsid w:val="001F3A45"/>
    <w:rsid w:val="001F3AB8"/>
    <w:rsid w:val="001F3AFE"/>
    <w:rsid w:val="001F3B7E"/>
    <w:rsid w:val="001F4440"/>
    <w:rsid w:val="001F4592"/>
    <w:rsid w:val="001F47E8"/>
    <w:rsid w:val="001F4CAF"/>
    <w:rsid w:val="001F4D86"/>
    <w:rsid w:val="001F4E70"/>
    <w:rsid w:val="001F4F1C"/>
    <w:rsid w:val="001F4F3E"/>
    <w:rsid w:val="001F4FCE"/>
    <w:rsid w:val="001F544A"/>
    <w:rsid w:val="001F552C"/>
    <w:rsid w:val="001F5EF2"/>
    <w:rsid w:val="001F60A8"/>
    <w:rsid w:val="001F60C3"/>
    <w:rsid w:val="001F6716"/>
    <w:rsid w:val="001F6FE9"/>
    <w:rsid w:val="001F76EF"/>
    <w:rsid w:val="001F7844"/>
    <w:rsid w:val="001F78DB"/>
    <w:rsid w:val="001F7DE8"/>
    <w:rsid w:val="001F7EB1"/>
    <w:rsid w:val="00200103"/>
    <w:rsid w:val="002003A5"/>
    <w:rsid w:val="00201004"/>
    <w:rsid w:val="00201062"/>
    <w:rsid w:val="002010F8"/>
    <w:rsid w:val="002017E8"/>
    <w:rsid w:val="00201969"/>
    <w:rsid w:val="00201A29"/>
    <w:rsid w:val="00201E33"/>
    <w:rsid w:val="00202422"/>
    <w:rsid w:val="002026ED"/>
    <w:rsid w:val="0020275D"/>
    <w:rsid w:val="0020279A"/>
    <w:rsid w:val="002031F4"/>
    <w:rsid w:val="0020335A"/>
    <w:rsid w:val="002034E9"/>
    <w:rsid w:val="00203C36"/>
    <w:rsid w:val="00203C77"/>
    <w:rsid w:val="00204886"/>
    <w:rsid w:val="002048DF"/>
    <w:rsid w:val="002049C8"/>
    <w:rsid w:val="00204B73"/>
    <w:rsid w:val="00204E28"/>
    <w:rsid w:val="0020509F"/>
    <w:rsid w:val="0020522C"/>
    <w:rsid w:val="002056F2"/>
    <w:rsid w:val="00205736"/>
    <w:rsid w:val="00205C60"/>
    <w:rsid w:val="00205F59"/>
    <w:rsid w:val="00205F7A"/>
    <w:rsid w:val="00206053"/>
    <w:rsid w:val="00206083"/>
    <w:rsid w:val="0020635B"/>
    <w:rsid w:val="00206489"/>
    <w:rsid w:val="0020655E"/>
    <w:rsid w:val="00206BA0"/>
    <w:rsid w:val="00206DCB"/>
    <w:rsid w:val="00206DD6"/>
    <w:rsid w:val="00206EC7"/>
    <w:rsid w:val="00207161"/>
    <w:rsid w:val="00207360"/>
    <w:rsid w:val="00207787"/>
    <w:rsid w:val="002077B4"/>
    <w:rsid w:val="00207CA9"/>
    <w:rsid w:val="00207FD4"/>
    <w:rsid w:val="002100FB"/>
    <w:rsid w:val="00210321"/>
    <w:rsid w:val="0021050A"/>
    <w:rsid w:val="0021062C"/>
    <w:rsid w:val="0021062F"/>
    <w:rsid w:val="002106CA"/>
    <w:rsid w:val="00211287"/>
    <w:rsid w:val="002118BA"/>
    <w:rsid w:val="00211EAF"/>
    <w:rsid w:val="00211EF2"/>
    <w:rsid w:val="002126DF"/>
    <w:rsid w:val="00212836"/>
    <w:rsid w:val="002130AD"/>
    <w:rsid w:val="002131AC"/>
    <w:rsid w:val="00213209"/>
    <w:rsid w:val="002134DE"/>
    <w:rsid w:val="00213667"/>
    <w:rsid w:val="002140B7"/>
    <w:rsid w:val="0021419D"/>
    <w:rsid w:val="00214875"/>
    <w:rsid w:val="00214B9F"/>
    <w:rsid w:val="00214CE6"/>
    <w:rsid w:val="002153AF"/>
    <w:rsid w:val="00215605"/>
    <w:rsid w:val="00215B65"/>
    <w:rsid w:val="00215F40"/>
    <w:rsid w:val="00216691"/>
    <w:rsid w:val="00216ADD"/>
    <w:rsid w:val="00216D8A"/>
    <w:rsid w:val="002173A6"/>
    <w:rsid w:val="002175A2"/>
    <w:rsid w:val="002176A3"/>
    <w:rsid w:val="00217995"/>
    <w:rsid w:val="00217D7F"/>
    <w:rsid w:val="00217ECE"/>
    <w:rsid w:val="00220BD2"/>
    <w:rsid w:val="002212DB"/>
    <w:rsid w:val="00221624"/>
    <w:rsid w:val="00221B3A"/>
    <w:rsid w:val="00221BF8"/>
    <w:rsid w:val="00221CC1"/>
    <w:rsid w:val="00222540"/>
    <w:rsid w:val="002225E8"/>
    <w:rsid w:val="002228A7"/>
    <w:rsid w:val="00222CA3"/>
    <w:rsid w:val="00223116"/>
    <w:rsid w:val="00223170"/>
    <w:rsid w:val="00223216"/>
    <w:rsid w:val="002235FA"/>
    <w:rsid w:val="002239E1"/>
    <w:rsid w:val="00223A7C"/>
    <w:rsid w:val="00223F87"/>
    <w:rsid w:val="00224007"/>
    <w:rsid w:val="00224065"/>
    <w:rsid w:val="002241AB"/>
    <w:rsid w:val="0022420F"/>
    <w:rsid w:val="00224E2A"/>
    <w:rsid w:val="002251B4"/>
    <w:rsid w:val="002252EB"/>
    <w:rsid w:val="002255C0"/>
    <w:rsid w:val="00225984"/>
    <w:rsid w:val="0022628C"/>
    <w:rsid w:val="00226334"/>
    <w:rsid w:val="00226500"/>
    <w:rsid w:val="002268AD"/>
    <w:rsid w:val="00226974"/>
    <w:rsid w:val="00226A4F"/>
    <w:rsid w:val="00226CAF"/>
    <w:rsid w:val="00226E06"/>
    <w:rsid w:val="00226F81"/>
    <w:rsid w:val="0022760D"/>
    <w:rsid w:val="00230BF8"/>
    <w:rsid w:val="00230F8A"/>
    <w:rsid w:val="00231013"/>
    <w:rsid w:val="002317A5"/>
    <w:rsid w:val="00231A69"/>
    <w:rsid w:val="00231CB0"/>
    <w:rsid w:val="00231FF8"/>
    <w:rsid w:val="0023256C"/>
    <w:rsid w:val="002325AB"/>
    <w:rsid w:val="00232958"/>
    <w:rsid w:val="002329F1"/>
    <w:rsid w:val="00232AAD"/>
    <w:rsid w:val="0023349F"/>
    <w:rsid w:val="002337F8"/>
    <w:rsid w:val="00233B8E"/>
    <w:rsid w:val="00233DE1"/>
    <w:rsid w:val="00234300"/>
    <w:rsid w:val="00234519"/>
    <w:rsid w:val="00234BDE"/>
    <w:rsid w:val="00235663"/>
    <w:rsid w:val="00235743"/>
    <w:rsid w:val="00235C4D"/>
    <w:rsid w:val="00235EC5"/>
    <w:rsid w:val="002360E1"/>
    <w:rsid w:val="002362E7"/>
    <w:rsid w:val="002363C9"/>
    <w:rsid w:val="00236453"/>
    <w:rsid w:val="0023695D"/>
    <w:rsid w:val="00236C73"/>
    <w:rsid w:val="00236D16"/>
    <w:rsid w:val="00236DDD"/>
    <w:rsid w:val="00237395"/>
    <w:rsid w:val="00237418"/>
    <w:rsid w:val="0023774D"/>
    <w:rsid w:val="00237E66"/>
    <w:rsid w:val="00237EED"/>
    <w:rsid w:val="0024003B"/>
    <w:rsid w:val="0024016A"/>
    <w:rsid w:val="0024026A"/>
    <w:rsid w:val="00240502"/>
    <w:rsid w:val="00240AD2"/>
    <w:rsid w:val="002410F6"/>
    <w:rsid w:val="0024180D"/>
    <w:rsid w:val="002418BC"/>
    <w:rsid w:val="0024195F"/>
    <w:rsid w:val="00241B02"/>
    <w:rsid w:val="002421A8"/>
    <w:rsid w:val="00242436"/>
    <w:rsid w:val="00242710"/>
    <w:rsid w:val="00242A8F"/>
    <w:rsid w:val="00242DAF"/>
    <w:rsid w:val="00243070"/>
    <w:rsid w:val="00243483"/>
    <w:rsid w:val="00243718"/>
    <w:rsid w:val="002437BE"/>
    <w:rsid w:val="00243896"/>
    <w:rsid w:val="00243970"/>
    <w:rsid w:val="002440BB"/>
    <w:rsid w:val="00244267"/>
    <w:rsid w:val="00245476"/>
    <w:rsid w:val="002456F6"/>
    <w:rsid w:val="002459F9"/>
    <w:rsid w:val="00245A3E"/>
    <w:rsid w:val="00245AA9"/>
    <w:rsid w:val="00245B31"/>
    <w:rsid w:val="00245D56"/>
    <w:rsid w:val="00245EC3"/>
    <w:rsid w:val="002460F3"/>
    <w:rsid w:val="002467BD"/>
    <w:rsid w:val="00246B43"/>
    <w:rsid w:val="00246EF7"/>
    <w:rsid w:val="00246F28"/>
    <w:rsid w:val="00246F9D"/>
    <w:rsid w:val="0024707F"/>
    <w:rsid w:val="00247687"/>
    <w:rsid w:val="00247B25"/>
    <w:rsid w:val="00250585"/>
    <w:rsid w:val="00250E9E"/>
    <w:rsid w:val="00250F62"/>
    <w:rsid w:val="002517D7"/>
    <w:rsid w:val="002518DB"/>
    <w:rsid w:val="00251B14"/>
    <w:rsid w:val="00251FB9"/>
    <w:rsid w:val="0025222D"/>
    <w:rsid w:val="00252284"/>
    <w:rsid w:val="002527B9"/>
    <w:rsid w:val="002528C5"/>
    <w:rsid w:val="00252A77"/>
    <w:rsid w:val="00252EE4"/>
    <w:rsid w:val="002530CA"/>
    <w:rsid w:val="00253424"/>
    <w:rsid w:val="00253C32"/>
    <w:rsid w:val="00253DA9"/>
    <w:rsid w:val="00253FA0"/>
    <w:rsid w:val="00254033"/>
    <w:rsid w:val="00254653"/>
    <w:rsid w:val="00254B3F"/>
    <w:rsid w:val="00254C5D"/>
    <w:rsid w:val="00254CA4"/>
    <w:rsid w:val="00255174"/>
    <w:rsid w:val="00255243"/>
    <w:rsid w:val="002553F1"/>
    <w:rsid w:val="002554CB"/>
    <w:rsid w:val="00255E1D"/>
    <w:rsid w:val="00255E67"/>
    <w:rsid w:val="002561D5"/>
    <w:rsid w:val="0025687F"/>
    <w:rsid w:val="002569E9"/>
    <w:rsid w:val="00256A00"/>
    <w:rsid w:val="00256AB4"/>
    <w:rsid w:val="00256ADE"/>
    <w:rsid w:val="00256B9C"/>
    <w:rsid w:val="0025721A"/>
    <w:rsid w:val="00257B97"/>
    <w:rsid w:val="00257D05"/>
    <w:rsid w:val="00257DAF"/>
    <w:rsid w:val="00257E9B"/>
    <w:rsid w:val="00257EE1"/>
    <w:rsid w:val="00260017"/>
    <w:rsid w:val="00260198"/>
    <w:rsid w:val="00260422"/>
    <w:rsid w:val="0026064C"/>
    <w:rsid w:val="002606E6"/>
    <w:rsid w:val="00260A57"/>
    <w:rsid w:val="00260D10"/>
    <w:rsid w:val="0026122D"/>
    <w:rsid w:val="00262448"/>
    <w:rsid w:val="00262BFD"/>
    <w:rsid w:val="00262E82"/>
    <w:rsid w:val="00262F30"/>
    <w:rsid w:val="002632B1"/>
    <w:rsid w:val="00263398"/>
    <w:rsid w:val="002640F5"/>
    <w:rsid w:val="00264246"/>
    <w:rsid w:val="002642A4"/>
    <w:rsid w:val="002642AA"/>
    <w:rsid w:val="002645EB"/>
    <w:rsid w:val="00264B8A"/>
    <w:rsid w:val="00264CC6"/>
    <w:rsid w:val="00264F28"/>
    <w:rsid w:val="00264F3F"/>
    <w:rsid w:val="00264FB7"/>
    <w:rsid w:val="00265054"/>
    <w:rsid w:val="002650EB"/>
    <w:rsid w:val="002650F9"/>
    <w:rsid w:val="002650FC"/>
    <w:rsid w:val="0026525F"/>
    <w:rsid w:val="0026526A"/>
    <w:rsid w:val="002652D2"/>
    <w:rsid w:val="002655D0"/>
    <w:rsid w:val="0026588E"/>
    <w:rsid w:val="00265A96"/>
    <w:rsid w:val="00265EB6"/>
    <w:rsid w:val="002666AC"/>
    <w:rsid w:val="00266C8B"/>
    <w:rsid w:val="00267474"/>
    <w:rsid w:val="00267F18"/>
    <w:rsid w:val="00267F62"/>
    <w:rsid w:val="00270DEE"/>
    <w:rsid w:val="00270E9F"/>
    <w:rsid w:val="0027103F"/>
    <w:rsid w:val="002712E5"/>
    <w:rsid w:val="002714D6"/>
    <w:rsid w:val="002716BF"/>
    <w:rsid w:val="002717CA"/>
    <w:rsid w:val="00271B5A"/>
    <w:rsid w:val="00271BD9"/>
    <w:rsid w:val="00271E82"/>
    <w:rsid w:val="00271F59"/>
    <w:rsid w:val="0027209B"/>
    <w:rsid w:val="0027322F"/>
    <w:rsid w:val="002736C3"/>
    <w:rsid w:val="00273AB4"/>
    <w:rsid w:val="00273C8D"/>
    <w:rsid w:val="00273ED8"/>
    <w:rsid w:val="00274247"/>
    <w:rsid w:val="00275684"/>
    <w:rsid w:val="00275787"/>
    <w:rsid w:val="00275BD5"/>
    <w:rsid w:val="00275E7E"/>
    <w:rsid w:val="00276041"/>
    <w:rsid w:val="002764F0"/>
    <w:rsid w:val="002765BD"/>
    <w:rsid w:val="00276B5B"/>
    <w:rsid w:val="00276ECB"/>
    <w:rsid w:val="0027734A"/>
    <w:rsid w:val="00277860"/>
    <w:rsid w:val="00277AE0"/>
    <w:rsid w:val="00277C03"/>
    <w:rsid w:val="00280110"/>
    <w:rsid w:val="00280190"/>
    <w:rsid w:val="00280227"/>
    <w:rsid w:val="002809C1"/>
    <w:rsid w:val="0028121B"/>
    <w:rsid w:val="00281509"/>
    <w:rsid w:val="00281C8D"/>
    <w:rsid w:val="00281D33"/>
    <w:rsid w:val="00281F9E"/>
    <w:rsid w:val="00282552"/>
    <w:rsid w:val="0028275E"/>
    <w:rsid w:val="00282BB0"/>
    <w:rsid w:val="00282BE2"/>
    <w:rsid w:val="00282E44"/>
    <w:rsid w:val="002833DA"/>
    <w:rsid w:val="00283CC1"/>
    <w:rsid w:val="00284590"/>
    <w:rsid w:val="00284781"/>
    <w:rsid w:val="002849EF"/>
    <w:rsid w:val="00284B8A"/>
    <w:rsid w:val="00284CA2"/>
    <w:rsid w:val="00285203"/>
    <w:rsid w:val="00285B3F"/>
    <w:rsid w:val="00285D72"/>
    <w:rsid w:val="00285D93"/>
    <w:rsid w:val="00285DDF"/>
    <w:rsid w:val="00285FEE"/>
    <w:rsid w:val="00286162"/>
    <w:rsid w:val="00286539"/>
    <w:rsid w:val="002869E3"/>
    <w:rsid w:val="00286C5F"/>
    <w:rsid w:val="00286E36"/>
    <w:rsid w:val="00286E47"/>
    <w:rsid w:val="00286E79"/>
    <w:rsid w:val="00287020"/>
    <w:rsid w:val="00290044"/>
    <w:rsid w:val="00290C4D"/>
    <w:rsid w:val="00290D88"/>
    <w:rsid w:val="0029168A"/>
    <w:rsid w:val="00291950"/>
    <w:rsid w:val="00291B82"/>
    <w:rsid w:val="00291C80"/>
    <w:rsid w:val="00291F71"/>
    <w:rsid w:val="002920F4"/>
    <w:rsid w:val="002922B4"/>
    <w:rsid w:val="002922C6"/>
    <w:rsid w:val="0029319A"/>
    <w:rsid w:val="002932AB"/>
    <w:rsid w:val="00293613"/>
    <w:rsid w:val="00293886"/>
    <w:rsid w:val="00293923"/>
    <w:rsid w:val="00293E5E"/>
    <w:rsid w:val="0029465D"/>
    <w:rsid w:val="002946A1"/>
    <w:rsid w:val="00294B4B"/>
    <w:rsid w:val="00294DD9"/>
    <w:rsid w:val="002951F3"/>
    <w:rsid w:val="00295440"/>
    <w:rsid w:val="002955B8"/>
    <w:rsid w:val="00295A51"/>
    <w:rsid w:val="00295D78"/>
    <w:rsid w:val="00296523"/>
    <w:rsid w:val="002969EB"/>
    <w:rsid w:val="00296D8E"/>
    <w:rsid w:val="00296E26"/>
    <w:rsid w:val="00296E9D"/>
    <w:rsid w:val="002970D9"/>
    <w:rsid w:val="0029718F"/>
    <w:rsid w:val="00297C7E"/>
    <w:rsid w:val="00297F8C"/>
    <w:rsid w:val="002A0131"/>
    <w:rsid w:val="002A0A03"/>
    <w:rsid w:val="002A0EB7"/>
    <w:rsid w:val="002A113E"/>
    <w:rsid w:val="002A1433"/>
    <w:rsid w:val="002A1B3E"/>
    <w:rsid w:val="002A1D8B"/>
    <w:rsid w:val="002A1D8D"/>
    <w:rsid w:val="002A21EF"/>
    <w:rsid w:val="002A3080"/>
    <w:rsid w:val="002A3116"/>
    <w:rsid w:val="002A315E"/>
    <w:rsid w:val="002A3682"/>
    <w:rsid w:val="002A3BB6"/>
    <w:rsid w:val="002A3F6B"/>
    <w:rsid w:val="002A4C02"/>
    <w:rsid w:val="002A51AB"/>
    <w:rsid w:val="002A5654"/>
    <w:rsid w:val="002A5811"/>
    <w:rsid w:val="002A58ED"/>
    <w:rsid w:val="002A5AD9"/>
    <w:rsid w:val="002A5B27"/>
    <w:rsid w:val="002A5B34"/>
    <w:rsid w:val="002A5CCA"/>
    <w:rsid w:val="002A5E5B"/>
    <w:rsid w:val="002A6B70"/>
    <w:rsid w:val="002A6FDB"/>
    <w:rsid w:val="002A702A"/>
    <w:rsid w:val="002A766D"/>
    <w:rsid w:val="002B0221"/>
    <w:rsid w:val="002B0386"/>
    <w:rsid w:val="002B0827"/>
    <w:rsid w:val="002B0E2E"/>
    <w:rsid w:val="002B1398"/>
    <w:rsid w:val="002B181C"/>
    <w:rsid w:val="002B1A6B"/>
    <w:rsid w:val="002B1BC4"/>
    <w:rsid w:val="002B1BF6"/>
    <w:rsid w:val="002B1D6E"/>
    <w:rsid w:val="002B1D8D"/>
    <w:rsid w:val="002B23DB"/>
    <w:rsid w:val="002B2859"/>
    <w:rsid w:val="002B2C75"/>
    <w:rsid w:val="002B2D51"/>
    <w:rsid w:val="002B3E8E"/>
    <w:rsid w:val="002B4306"/>
    <w:rsid w:val="002B45D3"/>
    <w:rsid w:val="002B48BE"/>
    <w:rsid w:val="002B4983"/>
    <w:rsid w:val="002B4E05"/>
    <w:rsid w:val="002B4E62"/>
    <w:rsid w:val="002B5160"/>
    <w:rsid w:val="002B5395"/>
    <w:rsid w:val="002B53D0"/>
    <w:rsid w:val="002B54B3"/>
    <w:rsid w:val="002B5C62"/>
    <w:rsid w:val="002B5EF6"/>
    <w:rsid w:val="002B627C"/>
    <w:rsid w:val="002B62C4"/>
    <w:rsid w:val="002B640F"/>
    <w:rsid w:val="002B650F"/>
    <w:rsid w:val="002B6D51"/>
    <w:rsid w:val="002B6E77"/>
    <w:rsid w:val="002B7579"/>
    <w:rsid w:val="002B7795"/>
    <w:rsid w:val="002B7B5C"/>
    <w:rsid w:val="002B7E5A"/>
    <w:rsid w:val="002B7F1D"/>
    <w:rsid w:val="002B7F4F"/>
    <w:rsid w:val="002C01A2"/>
    <w:rsid w:val="002C0836"/>
    <w:rsid w:val="002C0AEA"/>
    <w:rsid w:val="002C0DBF"/>
    <w:rsid w:val="002C0F64"/>
    <w:rsid w:val="002C1985"/>
    <w:rsid w:val="002C1DED"/>
    <w:rsid w:val="002C1E22"/>
    <w:rsid w:val="002C22FE"/>
    <w:rsid w:val="002C2947"/>
    <w:rsid w:val="002C2A66"/>
    <w:rsid w:val="002C2C77"/>
    <w:rsid w:val="002C2D3C"/>
    <w:rsid w:val="002C2E34"/>
    <w:rsid w:val="002C36A8"/>
    <w:rsid w:val="002C3BD4"/>
    <w:rsid w:val="002C3D47"/>
    <w:rsid w:val="002C42D0"/>
    <w:rsid w:val="002C47CC"/>
    <w:rsid w:val="002C4937"/>
    <w:rsid w:val="002C4CA3"/>
    <w:rsid w:val="002C4CEE"/>
    <w:rsid w:val="002C4DB4"/>
    <w:rsid w:val="002C5574"/>
    <w:rsid w:val="002C56F2"/>
    <w:rsid w:val="002C5D25"/>
    <w:rsid w:val="002C68B5"/>
    <w:rsid w:val="002C6F42"/>
    <w:rsid w:val="002C7659"/>
    <w:rsid w:val="002C7878"/>
    <w:rsid w:val="002C7F55"/>
    <w:rsid w:val="002D0382"/>
    <w:rsid w:val="002D0433"/>
    <w:rsid w:val="002D0659"/>
    <w:rsid w:val="002D0A56"/>
    <w:rsid w:val="002D0D57"/>
    <w:rsid w:val="002D0E5B"/>
    <w:rsid w:val="002D110A"/>
    <w:rsid w:val="002D113C"/>
    <w:rsid w:val="002D12DD"/>
    <w:rsid w:val="002D13DF"/>
    <w:rsid w:val="002D1677"/>
    <w:rsid w:val="002D18D8"/>
    <w:rsid w:val="002D1A57"/>
    <w:rsid w:val="002D1CA6"/>
    <w:rsid w:val="002D2553"/>
    <w:rsid w:val="002D2846"/>
    <w:rsid w:val="002D295E"/>
    <w:rsid w:val="002D2AFC"/>
    <w:rsid w:val="002D2B89"/>
    <w:rsid w:val="002D2F9F"/>
    <w:rsid w:val="002D311C"/>
    <w:rsid w:val="002D3A1E"/>
    <w:rsid w:val="002D4ADD"/>
    <w:rsid w:val="002D4F39"/>
    <w:rsid w:val="002D5234"/>
    <w:rsid w:val="002D5689"/>
    <w:rsid w:val="002D57CE"/>
    <w:rsid w:val="002D590E"/>
    <w:rsid w:val="002D59D2"/>
    <w:rsid w:val="002D5B12"/>
    <w:rsid w:val="002D5BF6"/>
    <w:rsid w:val="002D5DC1"/>
    <w:rsid w:val="002D5F35"/>
    <w:rsid w:val="002D6774"/>
    <w:rsid w:val="002D6F07"/>
    <w:rsid w:val="002D6F67"/>
    <w:rsid w:val="002D70E0"/>
    <w:rsid w:val="002D74FE"/>
    <w:rsid w:val="002D7FFC"/>
    <w:rsid w:val="002E0284"/>
    <w:rsid w:val="002E0474"/>
    <w:rsid w:val="002E1464"/>
    <w:rsid w:val="002E15B4"/>
    <w:rsid w:val="002E180C"/>
    <w:rsid w:val="002E1931"/>
    <w:rsid w:val="002E1C45"/>
    <w:rsid w:val="002E1CD0"/>
    <w:rsid w:val="002E23F4"/>
    <w:rsid w:val="002E2570"/>
    <w:rsid w:val="002E267E"/>
    <w:rsid w:val="002E2946"/>
    <w:rsid w:val="002E298A"/>
    <w:rsid w:val="002E2BA5"/>
    <w:rsid w:val="002E2BAD"/>
    <w:rsid w:val="002E2BD5"/>
    <w:rsid w:val="002E3B4B"/>
    <w:rsid w:val="002E40B6"/>
    <w:rsid w:val="002E40E1"/>
    <w:rsid w:val="002E4143"/>
    <w:rsid w:val="002E42E9"/>
    <w:rsid w:val="002E44D9"/>
    <w:rsid w:val="002E5A3C"/>
    <w:rsid w:val="002E5BA0"/>
    <w:rsid w:val="002E5F6B"/>
    <w:rsid w:val="002E60A4"/>
    <w:rsid w:val="002E62A8"/>
    <w:rsid w:val="002E63FA"/>
    <w:rsid w:val="002E6615"/>
    <w:rsid w:val="002E6B03"/>
    <w:rsid w:val="002E6D77"/>
    <w:rsid w:val="002E70BD"/>
    <w:rsid w:val="002E7240"/>
    <w:rsid w:val="002E74A7"/>
    <w:rsid w:val="002E75D5"/>
    <w:rsid w:val="002E761A"/>
    <w:rsid w:val="002E7C67"/>
    <w:rsid w:val="002E7CAB"/>
    <w:rsid w:val="002E7D04"/>
    <w:rsid w:val="002E7DEB"/>
    <w:rsid w:val="002E7FBD"/>
    <w:rsid w:val="002F0CAA"/>
    <w:rsid w:val="002F0D9B"/>
    <w:rsid w:val="002F0E88"/>
    <w:rsid w:val="002F13C4"/>
    <w:rsid w:val="002F1419"/>
    <w:rsid w:val="002F1627"/>
    <w:rsid w:val="002F1C0B"/>
    <w:rsid w:val="002F1F21"/>
    <w:rsid w:val="002F1F3B"/>
    <w:rsid w:val="002F2531"/>
    <w:rsid w:val="002F2976"/>
    <w:rsid w:val="002F2AB7"/>
    <w:rsid w:val="002F3937"/>
    <w:rsid w:val="002F3981"/>
    <w:rsid w:val="002F3A1C"/>
    <w:rsid w:val="002F3ADE"/>
    <w:rsid w:val="002F3CAA"/>
    <w:rsid w:val="002F3CAB"/>
    <w:rsid w:val="002F3D55"/>
    <w:rsid w:val="002F3F84"/>
    <w:rsid w:val="002F3FBF"/>
    <w:rsid w:val="002F428B"/>
    <w:rsid w:val="002F4406"/>
    <w:rsid w:val="002F4504"/>
    <w:rsid w:val="002F4637"/>
    <w:rsid w:val="002F4A7F"/>
    <w:rsid w:val="002F5341"/>
    <w:rsid w:val="002F5379"/>
    <w:rsid w:val="002F543A"/>
    <w:rsid w:val="002F58D2"/>
    <w:rsid w:val="002F59C7"/>
    <w:rsid w:val="002F5D17"/>
    <w:rsid w:val="002F66E4"/>
    <w:rsid w:val="002F68F0"/>
    <w:rsid w:val="002F6BBC"/>
    <w:rsid w:val="002F6CCF"/>
    <w:rsid w:val="002F6D81"/>
    <w:rsid w:val="002F6D8E"/>
    <w:rsid w:val="002F6FBA"/>
    <w:rsid w:val="002F7169"/>
    <w:rsid w:val="002F71BA"/>
    <w:rsid w:val="002F7DF5"/>
    <w:rsid w:val="003006D5"/>
    <w:rsid w:val="00300C00"/>
    <w:rsid w:val="003012E5"/>
    <w:rsid w:val="00301AEA"/>
    <w:rsid w:val="00301BD1"/>
    <w:rsid w:val="00301CCD"/>
    <w:rsid w:val="00301D50"/>
    <w:rsid w:val="00301EBF"/>
    <w:rsid w:val="00301F07"/>
    <w:rsid w:val="003026EF"/>
    <w:rsid w:val="00302A65"/>
    <w:rsid w:val="00303736"/>
    <w:rsid w:val="00303A18"/>
    <w:rsid w:val="0030435E"/>
    <w:rsid w:val="003044E0"/>
    <w:rsid w:val="0030457F"/>
    <w:rsid w:val="003049F7"/>
    <w:rsid w:val="00304CEA"/>
    <w:rsid w:val="003052B8"/>
    <w:rsid w:val="00305510"/>
    <w:rsid w:val="003059D2"/>
    <w:rsid w:val="00305A72"/>
    <w:rsid w:val="00305BA9"/>
    <w:rsid w:val="0030673F"/>
    <w:rsid w:val="00306905"/>
    <w:rsid w:val="00306E3D"/>
    <w:rsid w:val="00307141"/>
    <w:rsid w:val="00307155"/>
    <w:rsid w:val="00307242"/>
    <w:rsid w:val="0030762B"/>
    <w:rsid w:val="0030793C"/>
    <w:rsid w:val="00307941"/>
    <w:rsid w:val="00307946"/>
    <w:rsid w:val="003102CD"/>
    <w:rsid w:val="003106EF"/>
    <w:rsid w:val="00310CCF"/>
    <w:rsid w:val="00310FF2"/>
    <w:rsid w:val="003110B3"/>
    <w:rsid w:val="003114F4"/>
    <w:rsid w:val="00311916"/>
    <w:rsid w:val="00311B55"/>
    <w:rsid w:val="00311DC4"/>
    <w:rsid w:val="0031201C"/>
    <w:rsid w:val="003128C5"/>
    <w:rsid w:val="00312A75"/>
    <w:rsid w:val="00312C8D"/>
    <w:rsid w:val="00312DDA"/>
    <w:rsid w:val="003139C1"/>
    <w:rsid w:val="00313ACA"/>
    <w:rsid w:val="00314B5A"/>
    <w:rsid w:val="00315C9E"/>
    <w:rsid w:val="0031673C"/>
    <w:rsid w:val="00316BA3"/>
    <w:rsid w:val="00316C38"/>
    <w:rsid w:val="00316C5B"/>
    <w:rsid w:val="00316CAF"/>
    <w:rsid w:val="00316EFE"/>
    <w:rsid w:val="00317028"/>
    <w:rsid w:val="003170F1"/>
    <w:rsid w:val="00317B06"/>
    <w:rsid w:val="00317F67"/>
    <w:rsid w:val="00320225"/>
    <w:rsid w:val="00320B08"/>
    <w:rsid w:val="003218D9"/>
    <w:rsid w:val="0032357A"/>
    <w:rsid w:val="0032389A"/>
    <w:rsid w:val="00323916"/>
    <w:rsid w:val="00323A7D"/>
    <w:rsid w:val="00324267"/>
    <w:rsid w:val="003252B5"/>
    <w:rsid w:val="0032533D"/>
    <w:rsid w:val="00325AA8"/>
    <w:rsid w:val="00325BF9"/>
    <w:rsid w:val="00325DCF"/>
    <w:rsid w:val="0032616E"/>
    <w:rsid w:val="003261CD"/>
    <w:rsid w:val="003264B6"/>
    <w:rsid w:val="00326848"/>
    <w:rsid w:val="00326BB6"/>
    <w:rsid w:val="00326CA0"/>
    <w:rsid w:val="00326E42"/>
    <w:rsid w:val="00326EA4"/>
    <w:rsid w:val="0032705B"/>
    <w:rsid w:val="003271C6"/>
    <w:rsid w:val="003271C7"/>
    <w:rsid w:val="00327587"/>
    <w:rsid w:val="003276E2"/>
    <w:rsid w:val="00327D9D"/>
    <w:rsid w:val="00330208"/>
    <w:rsid w:val="003304D1"/>
    <w:rsid w:val="003309AA"/>
    <w:rsid w:val="00330AAF"/>
    <w:rsid w:val="00330C15"/>
    <w:rsid w:val="00330C87"/>
    <w:rsid w:val="00330F20"/>
    <w:rsid w:val="003310F0"/>
    <w:rsid w:val="00331544"/>
    <w:rsid w:val="00331BB1"/>
    <w:rsid w:val="00331C8E"/>
    <w:rsid w:val="00331D82"/>
    <w:rsid w:val="0033220F"/>
    <w:rsid w:val="00332790"/>
    <w:rsid w:val="00332B65"/>
    <w:rsid w:val="00333AF6"/>
    <w:rsid w:val="00333FCF"/>
    <w:rsid w:val="003343A7"/>
    <w:rsid w:val="00334A1D"/>
    <w:rsid w:val="00334A87"/>
    <w:rsid w:val="00334A88"/>
    <w:rsid w:val="00335790"/>
    <w:rsid w:val="00335D97"/>
    <w:rsid w:val="00335F13"/>
    <w:rsid w:val="0033643F"/>
    <w:rsid w:val="003365C5"/>
    <w:rsid w:val="00336706"/>
    <w:rsid w:val="00336781"/>
    <w:rsid w:val="00336F15"/>
    <w:rsid w:val="0033707C"/>
    <w:rsid w:val="00337776"/>
    <w:rsid w:val="00337943"/>
    <w:rsid w:val="00337A61"/>
    <w:rsid w:val="00337ADE"/>
    <w:rsid w:val="00337D2D"/>
    <w:rsid w:val="00337D84"/>
    <w:rsid w:val="00337EBE"/>
    <w:rsid w:val="00337FC6"/>
    <w:rsid w:val="00340367"/>
    <w:rsid w:val="00340BAC"/>
    <w:rsid w:val="00340D24"/>
    <w:rsid w:val="00340E91"/>
    <w:rsid w:val="003410C6"/>
    <w:rsid w:val="00341244"/>
    <w:rsid w:val="003416BC"/>
    <w:rsid w:val="00341973"/>
    <w:rsid w:val="00341DBA"/>
    <w:rsid w:val="00341E43"/>
    <w:rsid w:val="00342081"/>
    <w:rsid w:val="00342E1E"/>
    <w:rsid w:val="0034321F"/>
    <w:rsid w:val="00343304"/>
    <w:rsid w:val="00343802"/>
    <w:rsid w:val="003440F6"/>
    <w:rsid w:val="003447AA"/>
    <w:rsid w:val="003448F1"/>
    <w:rsid w:val="00344A32"/>
    <w:rsid w:val="00344B97"/>
    <w:rsid w:val="00344CCA"/>
    <w:rsid w:val="003452C0"/>
    <w:rsid w:val="00345515"/>
    <w:rsid w:val="00345BBE"/>
    <w:rsid w:val="003469CE"/>
    <w:rsid w:val="00346ADD"/>
    <w:rsid w:val="00346B9A"/>
    <w:rsid w:val="00346BDA"/>
    <w:rsid w:val="00346F1D"/>
    <w:rsid w:val="00347233"/>
    <w:rsid w:val="0034773B"/>
    <w:rsid w:val="00347AF7"/>
    <w:rsid w:val="00347FE9"/>
    <w:rsid w:val="0035015A"/>
    <w:rsid w:val="003503CF"/>
    <w:rsid w:val="003504C3"/>
    <w:rsid w:val="003505FC"/>
    <w:rsid w:val="00350604"/>
    <w:rsid w:val="0035071B"/>
    <w:rsid w:val="003508EC"/>
    <w:rsid w:val="00350B82"/>
    <w:rsid w:val="00351374"/>
    <w:rsid w:val="003513A8"/>
    <w:rsid w:val="0035170D"/>
    <w:rsid w:val="0035237B"/>
    <w:rsid w:val="0035240F"/>
    <w:rsid w:val="00352562"/>
    <w:rsid w:val="0035265A"/>
    <w:rsid w:val="0035269F"/>
    <w:rsid w:val="003530B6"/>
    <w:rsid w:val="00353150"/>
    <w:rsid w:val="0035328F"/>
    <w:rsid w:val="00353E35"/>
    <w:rsid w:val="003540D0"/>
    <w:rsid w:val="00354338"/>
    <w:rsid w:val="00354C29"/>
    <w:rsid w:val="00354F13"/>
    <w:rsid w:val="003550FF"/>
    <w:rsid w:val="003553C3"/>
    <w:rsid w:val="00355667"/>
    <w:rsid w:val="003556BD"/>
    <w:rsid w:val="0035576D"/>
    <w:rsid w:val="0035582C"/>
    <w:rsid w:val="00355AA5"/>
    <w:rsid w:val="00355C52"/>
    <w:rsid w:val="00355CEE"/>
    <w:rsid w:val="0035610B"/>
    <w:rsid w:val="00356155"/>
    <w:rsid w:val="00356339"/>
    <w:rsid w:val="003565B4"/>
    <w:rsid w:val="00356CF0"/>
    <w:rsid w:val="00357314"/>
    <w:rsid w:val="003574C1"/>
    <w:rsid w:val="00357548"/>
    <w:rsid w:val="003575CF"/>
    <w:rsid w:val="003576CD"/>
    <w:rsid w:val="00357883"/>
    <w:rsid w:val="00357D78"/>
    <w:rsid w:val="00357DAC"/>
    <w:rsid w:val="00357EF8"/>
    <w:rsid w:val="0036005C"/>
    <w:rsid w:val="00360079"/>
    <w:rsid w:val="003612D5"/>
    <w:rsid w:val="00361445"/>
    <w:rsid w:val="00361569"/>
    <w:rsid w:val="00361952"/>
    <w:rsid w:val="00361C71"/>
    <w:rsid w:val="00361E56"/>
    <w:rsid w:val="00361F48"/>
    <w:rsid w:val="003621A1"/>
    <w:rsid w:val="00362348"/>
    <w:rsid w:val="00362706"/>
    <w:rsid w:val="00362953"/>
    <w:rsid w:val="00363253"/>
    <w:rsid w:val="003634BD"/>
    <w:rsid w:val="003636E5"/>
    <w:rsid w:val="00363AAE"/>
    <w:rsid w:val="00363B7F"/>
    <w:rsid w:val="00364007"/>
    <w:rsid w:val="003641F2"/>
    <w:rsid w:val="00364327"/>
    <w:rsid w:val="00364894"/>
    <w:rsid w:val="00364DD2"/>
    <w:rsid w:val="00364E62"/>
    <w:rsid w:val="003653C6"/>
    <w:rsid w:val="003664FB"/>
    <w:rsid w:val="00366643"/>
    <w:rsid w:val="00366729"/>
    <w:rsid w:val="00366B26"/>
    <w:rsid w:val="0036755E"/>
    <w:rsid w:val="003678CE"/>
    <w:rsid w:val="003678F6"/>
    <w:rsid w:val="00367C3F"/>
    <w:rsid w:val="003700D1"/>
    <w:rsid w:val="0037039A"/>
    <w:rsid w:val="00370819"/>
    <w:rsid w:val="00370BFB"/>
    <w:rsid w:val="0037128C"/>
    <w:rsid w:val="0037155D"/>
    <w:rsid w:val="00371683"/>
    <w:rsid w:val="00371BFC"/>
    <w:rsid w:val="00371D71"/>
    <w:rsid w:val="00372403"/>
    <w:rsid w:val="00372472"/>
    <w:rsid w:val="0037248F"/>
    <w:rsid w:val="003726BB"/>
    <w:rsid w:val="0037288B"/>
    <w:rsid w:val="003729A2"/>
    <w:rsid w:val="00373827"/>
    <w:rsid w:val="00373E38"/>
    <w:rsid w:val="0037474E"/>
    <w:rsid w:val="0037475B"/>
    <w:rsid w:val="00374862"/>
    <w:rsid w:val="0037487D"/>
    <w:rsid w:val="00375006"/>
    <w:rsid w:val="003754A0"/>
    <w:rsid w:val="00375AE8"/>
    <w:rsid w:val="00375DF2"/>
    <w:rsid w:val="003768DD"/>
    <w:rsid w:val="003768F9"/>
    <w:rsid w:val="003769CD"/>
    <w:rsid w:val="00376A00"/>
    <w:rsid w:val="00376CB5"/>
    <w:rsid w:val="00376F1A"/>
    <w:rsid w:val="0037718E"/>
    <w:rsid w:val="0037735A"/>
    <w:rsid w:val="0037739D"/>
    <w:rsid w:val="00377994"/>
    <w:rsid w:val="00377AC6"/>
    <w:rsid w:val="00377E9C"/>
    <w:rsid w:val="003802C9"/>
    <w:rsid w:val="00380E2B"/>
    <w:rsid w:val="00382274"/>
    <w:rsid w:val="0038246D"/>
    <w:rsid w:val="0038273A"/>
    <w:rsid w:val="00382B76"/>
    <w:rsid w:val="00382E0D"/>
    <w:rsid w:val="00382E82"/>
    <w:rsid w:val="00382E8D"/>
    <w:rsid w:val="003833FA"/>
    <w:rsid w:val="003835D1"/>
    <w:rsid w:val="00383AB5"/>
    <w:rsid w:val="00383BC8"/>
    <w:rsid w:val="003842F7"/>
    <w:rsid w:val="0038454D"/>
    <w:rsid w:val="0038458F"/>
    <w:rsid w:val="003849DE"/>
    <w:rsid w:val="0038501D"/>
    <w:rsid w:val="0038539C"/>
    <w:rsid w:val="00385427"/>
    <w:rsid w:val="003857E3"/>
    <w:rsid w:val="00385DFD"/>
    <w:rsid w:val="00385F88"/>
    <w:rsid w:val="003862D6"/>
    <w:rsid w:val="003863CA"/>
    <w:rsid w:val="003868BE"/>
    <w:rsid w:val="00386AB2"/>
    <w:rsid w:val="00386C83"/>
    <w:rsid w:val="0038715F"/>
    <w:rsid w:val="003875D2"/>
    <w:rsid w:val="00387CCC"/>
    <w:rsid w:val="00387D02"/>
    <w:rsid w:val="003901E2"/>
    <w:rsid w:val="00390804"/>
    <w:rsid w:val="003908A1"/>
    <w:rsid w:val="00390BA9"/>
    <w:rsid w:val="00390C19"/>
    <w:rsid w:val="00391529"/>
    <w:rsid w:val="003917F0"/>
    <w:rsid w:val="00391A08"/>
    <w:rsid w:val="00391BD3"/>
    <w:rsid w:val="00391CD7"/>
    <w:rsid w:val="00391D43"/>
    <w:rsid w:val="00392393"/>
    <w:rsid w:val="003924B6"/>
    <w:rsid w:val="0039264A"/>
    <w:rsid w:val="00392809"/>
    <w:rsid w:val="00392B47"/>
    <w:rsid w:val="00392C16"/>
    <w:rsid w:val="0039334C"/>
    <w:rsid w:val="00393457"/>
    <w:rsid w:val="003934C6"/>
    <w:rsid w:val="00393516"/>
    <w:rsid w:val="00393651"/>
    <w:rsid w:val="00393E8B"/>
    <w:rsid w:val="003948A6"/>
    <w:rsid w:val="003949A2"/>
    <w:rsid w:val="00395BA2"/>
    <w:rsid w:val="00395D14"/>
    <w:rsid w:val="003960D5"/>
    <w:rsid w:val="00396261"/>
    <w:rsid w:val="00396492"/>
    <w:rsid w:val="003966F7"/>
    <w:rsid w:val="003967AD"/>
    <w:rsid w:val="00396DEB"/>
    <w:rsid w:val="00396FBB"/>
    <w:rsid w:val="00397252"/>
    <w:rsid w:val="0039736E"/>
    <w:rsid w:val="00397545"/>
    <w:rsid w:val="00397AA9"/>
    <w:rsid w:val="00397B64"/>
    <w:rsid w:val="00397F11"/>
    <w:rsid w:val="00397F12"/>
    <w:rsid w:val="003A0652"/>
    <w:rsid w:val="003A0A07"/>
    <w:rsid w:val="003A0B1F"/>
    <w:rsid w:val="003A0D24"/>
    <w:rsid w:val="003A192D"/>
    <w:rsid w:val="003A1D1F"/>
    <w:rsid w:val="003A1D37"/>
    <w:rsid w:val="003A2696"/>
    <w:rsid w:val="003A2721"/>
    <w:rsid w:val="003A27D8"/>
    <w:rsid w:val="003A30CB"/>
    <w:rsid w:val="003A31DB"/>
    <w:rsid w:val="003A323B"/>
    <w:rsid w:val="003A32D4"/>
    <w:rsid w:val="003A3772"/>
    <w:rsid w:val="003A399E"/>
    <w:rsid w:val="003A3AF4"/>
    <w:rsid w:val="003A3FF1"/>
    <w:rsid w:val="003A40EF"/>
    <w:rsid w:val="003A45D6"/>
    <w:rsid w:val="003A4A7B"/>
    <w:rsid w:val="003A4AB1"/>
    <w:rsid w:val="003A4C17"/>
    <w:rsid w:val="003A4F90"/>
    <w:rsid w:val="003A51FB"/>
    <w:rsid w:val="003A521A"/>
    <w:rsid w:val="003A52EC"/>
    <w:rsid w:val="003A53E0"/>
    <w:rsid w:val="003A5622"/>
    <w:rsid w:val="003A5B99"/>
    <w:rsid w:val="003A5E3A"/>
    <w:rsid w:val="003A5E74"/>
    <w:rsid w:val="003A6299"/>
    <w:rsid w:val="003A6864"/>
    <w:rsid w:val="003A6C79"/>
    <w:rsid w:val="003A74A7"/>
    <w:rsid w:val="003A75DD"/>
    <w:rsid w:val="003A7A7B"/>
    <w:rsid w:val="003B04EA"/>
    <w:rsid w:val="003B0A61"/>
    <w:rsid w:val="003B0AE4"/>
    <w:rsid w:val="003B0CBF"/>
    <w:rsid w:val="003B119B"/>
    <w:rsid w:val="003B1C8E"/>
    <w:rsid w:val="003B1D1D"/>
    <w:rsid w:val="003B2832"/>
    <w:rsid w:val="003B2A2A"/>
    <w:rsid w:val="003B367D"/>
    <w:rsid w:val="003B3863"/>
    <w:rsid w:val="003B3A56"/>
    <w:rsid w:val="003B3EA1"/>
    <w:rsid w:val="003B4507"/>
    <w:rsid w:val="003B45E1"/>
    <w:rsid w:val="003B510F"/>
    <w:rsid w:val="003B5281"/>
    <w:rsid w:val="003B5569"/>
    <w:rsid w:val="003B55FB"/>
    <w:rsid w:val="003B5A8D"/>
    <w:rsid w:val="003B5BDB"/>
    <w:rsid w:val="003B5F29"/>
    <w:rsid w:val="003B6064"/>
    <w:rsid w:val="003B60D7"/>
    <w:rsid w:val="003B6115"/>
    <w:rsid w:val="003B6706"/>
    <w:rsid w:val="003B6FA7"/>
    <w:rsid w:val="003B72D0"/>
    <w:rsid w:val="003B733F"/>
    <w:rsid w:val="003B7816"/>
    <w:rsid w:val="003B7F40"/>
    <w:rsid w:val="003C073E"/>
    <w:rsid w:val="003C0A94"/>
    <w:rsid w:val="003C0C16"/>
    <w:rsid w:val="003C0D6F"/>
    <w:rsid w:val="003C0ECD"/>
    <w:rsid w:val="003C11F5"/>
    <w:rsid w:val="003C1585"/>
    <w:rsid w:val="003C1587"/>
    <w:rsid w:val="003C1EAE"/>
    <w:rsid w:val="003C21DA"/>
    <w:rsid w:val="003C2547"/>
    <w:rsid w:val="003C2A15"/>
    <w:rsid w:val="003C3167"/>
    <w:rsid w:val="003C31C8"/>
    <w:rsid w:val="003C331E"/>
    <w:rsid w:val="003C39B8"/>
    <w:rsid w:val="003C47E6"/>
    <w:rsid w:val="003C4944"/>
    <w:rsid w:val="003C4B18"/>
    <w:rsid w:val="003C4FA4"/>
    <w:rsid w:val="003C5051"/>
    <w:rsid w:val="003C51E9"/>
    <w:rsid w:val="003C5479"/>
    <w:rsid w:val="003C5625"/>
    <w:rsid w:val="003C58C2"/>
    <w:rsid w:val="003C5901"/>
    <w:rsid w:val="003C5A72"/>
    <w:rsid w:val="003C5B8D"/>
    <w:rsid w:val="003C5D68"/>
    <w:rsid w:val="003C62B5"/>
    <w:rsid w:val="003C68E0"/>
    <w:rsid w:val="003C6CF8"/>
    <w:rsid w:val="003C6D5C"/>
    <w:rsid w:val="003C6D60"/>
    <w:rsid w:val="003C6FD8"/>
    <w:rsid w:val="003C744A"/>
    <w:rsid w:val="003C7482"/>
    <w:rsid w:val="003C754E"/>
    <w:rsid w:val="003C768B"/>
    <w:rsid w:val="003C7777"/>
    <w:rsid w:val="003C7F26"/>
    <w:rsid w:val="003D00D1"/>
    <w:rsid w:val="003D06FA"/>
    <w:rsid w:val="003D0710"/>
    <w:rsid w:val="003D0776"/>
    <w:rsid w:val="003D07A7"/>
    <w:rsid w:val="003D0BE4"/>
    <w:rsid w:val="003D0BF7"/>
    <w:rsid w:val="003D0C5D"/>
    <w:rsid w:val="003D0F06"/>
    <w:rsid w:val="003D0F51"/>
    <w:rsid w:val="003D11A4"/>
    <w:rsid w:val="003D1217"/>
    <w:rsid w:val="003D1842"/>
    <w:rsid w:val="003D18FD"/>
    <w:rsid w:val="003D19AA"/>
    <w:rsid w:val="003D28F6"/>
    <w:rsid w:val="003D3552"/>
    <w:rsid w:val="003D3613"/>
    <w:rsid w:val="003D3766"/>
    <w:rsid w:val="003D39C1"/>
    <w:rsid w:val="003D3C7B"/>
    <w:rsid w:val="003D40BC"/>
    <w:rsid w:val="003D4520"/>
    <w:rsid w:val="003D466B"/>
    <w:rsid w:val="003D4714"/>
    <w:rsid w:val="003D4DC8"/>
    <w:rsid w:val="003D522A"/>
    <w:rsid w:val="003D5590"/>
    <w:rsid w:val="003D55E6"/>
    <w:rsid w:val="003D5C20"/>
    <w:rsid w:val="003D5C59"/>
    <w:rsid w:val="003D690B"/>
    <w:rsid w:val="003D6B06"/>
    <w:rsid w:val="003D6F6C"/>
    <w:rsid w:val="003D7166"/>
    <w:rsid w:val="003D7419"/>
    <w:rsid w:val="003D7568"/>
    <w:rsid w:val="003E0352"/>
    <w:rsid w:val="003E05D7"/>
    <w:rsid w:val="003E0735"/>
    <w:rsid w:val="003E0AB7"/>
    <w:rsid w:val="003E0DB4"/>
    <w:rsid w:val="003E12D8"/>
    <w:rsid w:val="003E1FF4"/>
    <w:rsid w:val="003E2024"/>
    <w:rsid w:val="003E238D"/>
    <w:rsid w:val="003E2422"/>
    <w:rsid w:val="003E24FB"/>
    <w:rsid w:val="003E2620"/>
    <w:rsid w:val="003E26C2"/>
    <w:rsid w:val="003E273E"/>
    <w:rsid w:val="003E29A2"/>
    <w:rsid w:val="003E332D"/>
    <w:rsid w:val="003E33CA"/>
    <w:rsid w:val="003E34F9"/>
    <w:rsid w:val="003E383D"/>
    <w:rsid w:val="003E390D"/>
    <w:rsid w:val="003E3913"/>
    <w:rsid w:val="003E3BC4"/>
    <w:rsid w:val="003E3CF2"/>
    <w:rsid w:val="003E3FCE"/>
    <w:rsid w:val="003E413B"/>
    <w:rsid w:val="003E42CF"/>
    <w:rsid w:val="003E49CB"/>
    <w:rsid w:val="003E5A83"/>
    <w:rsid w:val="003E625E"/>
    <w:rsid w:val="003E69B2"/>
    <w:rsid w:val="003E6AF7"/>
    <w:rsid w:val="003E6C60"/>
    <w:rsid w:val="003E747B"/>
    <w:rsid w:val="003E76B8"/>
    <w:rsid w:val="003E7C40"/>
    <w:rsid w:val="003E7D9D"/>
    <w:rsid w:val="003F016F"/>
    <w:rsid w:val="003F03EC"/>
    <w:rsid w:val="003F0872"/>
    <w:rsid w:val="003F0A8F"/>
    <w:rsid w:val="003F1214"/>
    <w:rsid w:val="003F1328"/>
    <w:rsid w:val="003F13B2"/>
    <w:rsid w:val="003F1562"/>
    <w:rsid w:val="003F168C"/>
    <w:rsid w:val="003F180B"/>
    <w:rsid w:val="003F1918"/>
    <w:rsid w:val="003F1BD7"/>
    <w:rsid w:val="003F1F90"/>
    <w:rsid w:val="003F206E"/>
    <w:rsid w:val="003F2103"/>
    <w:rsid w:val="003F26E0"/>
    <w:rsid w:val="003F285E"/>
    <w:rsid w:val="003F2B55"/>
    <w:rsid w:val="003F2D1A"/>
    <w:rsid w:val="003F3209"/>
    <w:rsid w:val="003F3520"/>
    <w:rsid w:val="003F37D5"/>
    <w:rsid w:val="003F3BDC"/>
    <w:rsid w:val="003F40BA"/>
    <w:rsid w:val="003F437A"/>
    <w:rsid w:val="003F48F2"/>
    <w:rsid w:val="003F537B"/>
    <w:rsid w:val="003F5EFC"/>
    <w:rsid w:val="003F600C"/>
    <w:rsid w:val="003F604E"/>
    <w:rsid w:val="003F67DC"/>
    <w:rsid w:val="003F6B9C"/>
    <w:rsid w:val="003F6FB3"/>
    <w:rsid w:val="003F78F2"/>
    <w:rsid w:val="003F7F3E"/>
    <w:rsid w:val="003F7F85"/>
    <w:rsid w:val="004005A0"/>
    <w:rsid w:val="004005AA"/>
    <w:rsid w:val="004007DC"/>
    <w:rsid w:val="0040081C"/>
    <w:rsid w:val="00400953"/>
    <w:rsid w:val="00400D03"/>
    <w:rsid w:val="00401E45"/>
    <w:rsid w:val="0040253E"/>
    <w:rsid w:val="00402888"/>
    <w:rsid w:val="00402B60"/>
    <w:rsid w:val="00402EC7"/>
    <w:rsid w:val="00403F4E"/>
    <w:rsid w:val="00404381"/>
    <w:rsid w:val="0040447D"/>
    <w:rsid w:val="00404512"/>
    <w:rsid w:val="004049DB"/>
    <w:rsid w:val="00404F91"/>
    <w:rsid w:val="00405074"/>
    <w:rsid w:val="0040566B"/>
    <w:rsid w:val="00405C2F"/>
    <w:rsid w:val="00406381"/>
    <w:rsid w:val="004069CF"/>
    <w:rsid w:val="00406D26"/>
    <w:rsid w:val="00407DC6"/>
    <w:rsid w:val="00407DF4"/>
    <w:rsid w:val="004106C2"/>
    <w:rsid w:val="00410888"/>
    <w:rsid w:val="004112DB"/>
    <w:rsid w:val="00411617"/>
    <w:rsid w:val="00411D49"/>
    <w:rsid w:val="00412250"/>
    <w:rsid w:val="00412428"/>
    <w:rsid w:val="00412882"/>
    <w:rsid w:val="00412944"/>
    <w:rsid w:val="00412AE9"/>
    <w:rsid w:val="00412B9E"/>
    <w:rsid w:val="00413219"/>
    <w:rsid w:val="00413236"/>
    <w:rsid w:val="0041342A"/>
    <w:rsid w:val="004134A5"/>
    <w:rsid w:val="004139F7"/>
    <w:rsid w:val="00413BE6"/>
    <w:rsid w:val="00413C04"/>
    <w:rsid w:val="00413F77"/>
    <w:rsid w:val="0041438C"/>
    <w:rsid w:val="0041452F"/>
    <w:rsid w:val="0041488F"/>
    <w:rsid w:val="00414966"/>
    <w:rsid w:val="00415CE1"/>
    <w:rsid w:val="00415DAA"/>
    <w:rsid w:val="00416417"/>
    <w:rsid w:val="00416540"/>
    <w:rsid w:val="00416574"/>
    <w:rsid w:val="00417396"/>
    <w:rsid w:val="00417811"/>
    <w:rsid w:val="00417AA5"/>
    <w:rsid w:val="00417CB3"/>
    <w:rsid w:val="004201E5"/>
    <w:rsid w:val="0042034B"/>
    <w:rsid w:val="004205C5"/>
    <w:rsid w:val="00421082"/>
    <w:rsid w:val="004210D0"/>
    <w:rsid w:val="004212E9"/>
    <w:rsid w:val="00421491"/>
    <w:rsid w:val="00421627"/>
    <w:rsid w:val="00422773"/>
    <w:rsid w:val="00422AFA"/>
    <w:rsid w:val="00422D2A"/>
    <w:rsid w:val="00422E41"/>
    <w:rsid w:val="00422F86"/>
    <w:rsid w:val="0042300F"/>
    <w:rsid w:val="004231D3"/>
    <w:rsid w:val="004239CB"/>
    <w:rsid w:val="00423A7C"/>
    <w:rsid w:val="00423F3A"/>
    <w:rsid w:val="00424A13"/>
    <w:rsid w:val="00424C0D"/>
    <w:rsid w:val="00424D76"/>
    <w:rsid w:val="00424E3E"/>
    <w:rsid w:val="00424EEC"/>
    <w:rsid w:val="0042516A"/>
    <w:rsid w:val="00425530"/>
    <w:rsid w:val="00425C7D"/>
    <w:rsid w:val="00425E2D"/>
    <w:rsid w:val="00425E78"/>
    <w:rsid w:val="004260A8"/>
    <w:rsid w:val="004263E6"/>
    <w:rsid w:val="00426544"/>
    <w:rsid w:val="004269A0"/>
    <w:rsid w:val="00426E7F"/>
    <w:rsid w:val="00427567"/>
    <w:rsid w:val="004275FD"/>
    <w:rsid w:val="00427635"/>
    <w:rsid w:val="004277EC"/>
    <w:rsid w:val="00427D69"/>
    <w:rsid w:val="004303EA"/>
    <w:rsid w:val="004305B1"/>
    <w:rsid w:val="004305F0"/>
    <w:rsid w:val="00430718"/>
    <w:rsid w:val="00430BBB"/>
    <w:rsid w:val="00430F0E"/>
    <w:rsid w:val="00430F5D"/>
    <w:rsid w:val="00431079"/>
    <w:rsid w:val="00431A3C"/>
    <w:rsid w:val="00431DB2"/>
    <w:rsid w:val="00431EE6"/>
    <w:rsid w:val="00432477"/>
    <w:rsid w:val="004324C5"/>
    <w:rsid w:val="004324FB"/>
    <w:rsid w:val="00432618"/>
    <w:rsid w:val="004326BE"/>
    <w:rsid w:val="00432795"/>
    <w:rsid w:val="004327D0"/>
    <w:rsid w:val="004328F3"/>
    <w:rsid w:val="00432CFE"/>
    <w:rsid w:val="00432E7B"/>
    <w:rsid w:val="004335CC"/>
    <w:rsid w:val="004339E1"/>
    <w:rsid w:val="00433B39"/>
    <w:rsid w:val="00433F31"/>
    <w:rsid w:val="00434494"/>
    <w:rsid w:val="00434ADC"/>
    <w:rsid w:val="0043504E"/>
    <w:rsid w:val="004350C6"/>
    <w:rsid w:val="00435257"/>
    <w:rsid w:val="00435326"/>
    <w:rsid w:val="0043557B"/>
    <w:rsid w:val="00435E77"/>
    <w:rsid w:val="004361FA"/>
    <w:rsid w:val="00436547"/>
    <w:rsid w:val="00436B37"/>
    <w:rsid w:val="00436E2A"/>
    <w:rsid w:val="00437149"/>
    <w:rsid w:val="004377CC"/>
    <w:rsid w:val="00437A0B"/>
    <w:rsid w:val="00437BF4"/>
    <w:rsid w:val="00437CF2"/>
    <w:rsid w:val="004404FC"/>
    <w:rsid w:val="0044076D"/>
    <w:rsid w:val="004411E8"/>
    <w:rsid w:val="00441844"/>
    <w:rsid w:val="00441A07"/>
    <w:rsid w:val="00441F1E"/>
    <w:rsid w:val="004421A1"/>
    <w:rsid w:val="00442266"/>
    <w:rsid w:val="00442779"/>
    <w:rsid w:val="00442881"/>
    <w:rsid w:val="00442B49"/>
    <w:rsid w:val="00442B67"/>
    <w:rsid w:val="0044349A"/>
    <w:rsid w:val="004436BB"/>
    <w:rsid w:val="004439B9"/>
    <w:rsid w:val="004439F9"/>
    <w:rsid w:val="00443BA7"/>
    <w:rsid w:val="0044402B"/>
    <w:rsid w:val="004440D2"/>
    <w:rsid w:val="004444C7"/>
    <w:rsid w:val="004446B8"/>
    <w:rsid w:val="004447EF"/>
    <w:rsid w:val="00444920"/>
    <w:rsid w:val="004449B3"/>
    <w:rsid w:val="00444A37"/>
    <w:rsid w:val="00444D63"/>
    <w:rsid w:val="00444D92"/>
    <w:rsid w:val="00445BE8"/>
    <w:rsid w:val="00445EB6"/>
    <w:rsid w:val="00445EFB"/>
    <w:rsid w:val="00446015"/>
    <w:rsid w:val="00446989"/>
    <w:rsid w:val="00446E5F"/>
    <w:rsid w:val="00446F8F"/>
    <w:rsid w:val="004471AF"/>
    <w:rsid w:val="004474AD"/>
    <w:rsid w:val="0044761B"/>
    <w:rsid w:val="00447CEE"/>
    <w:rsid w:val="00447D8D"/>
    <w:rsid w:val="0045000F"/>
    <w:rsid w:val="00450AC3"/>
    <w:rsid w:val="00451AB5"/>
    <w:rsid w:val="0045227E"/>
    <w:rsid w:val="004523D9"/>
    <w:rsid w:val="0045243A"/>
    <w:rsid w:val="00452AAF"/>
    <w:rsid w:val="00453392"/>
    <w:rsid w:val="00453403"/>
    <w:rsid w:val="004536C7"/>
    <w:rsid w:val="004537DB"/>
    <w:rsid w:val="004539E7"/>
    <w:rsid w:val="004540CD"/>
    <w:rsid w:val="00454588"/>
    <w:rsid w:val="00454A96"/>
    <w:rsid w:val="00455179"/>
    <w:rsid w:val="00455545"/>
    <w:rsid w:val="004555AE"/>
    <w:rsid w:val="00455730"/>
    <w:rsid w:val="00455851"/>
    <w:rsid w:val="00455A27"/>
    <w:rsid w:val="00455BA6"/>
    <w:rsid w:val="00455E1E"/>
    <w:rsid w:val="00455EBE"/>
    <w:rsid w:val="004561E1"/>
    <w:rsid w:val="0045640A"/>
    <w:rsid w:val="0045674C"/>
    <w:rsid w:val="004567A9"/>
    <w:rsid w:val="00456AB4"/>
    <w:rsid w:val="00456E2B"/>
    <w:rsid w:val="00457062"/>
    <w:rsid w:val="0045707F"/>
    <w:rsid w:val="0045727A"/>
    <w:rsid w:val="004575E0"/>
    <w:rsid w:val="00457667"/>
    <w:rsid w:val="00460123"/>
    <w:rsid w:val="0046043F"/>
    <w:rsid w:val="00460511"/>
    <w:rsid w:val="004608F6"/>
    <w:rsid w:val="00460AA8"/>
    <w:rsid w:val="00460B21"/>
    <w:rsid w:val="00461435"/>
    <w:rsid w:val="00461525"/>
    <w:rsid w:val="00461573"/>
    <w:rsid w:val="0046178E"/>
    <w:rsid w:val="00461948"/>
    <w:rsid w:val="00461E4D"/>
    <w:rsid w:val="00461E6D"/>
    <w:rsid w:val="00462090"/>
    <w:rsid w:val="00462125"/>
    <w:rsid w:val="004625A3"/>
    <w:rsid w:val="0046338F"/>
    <w:rsid w:val="00463965"/>
    <w:rsid w:val="00463D5D"/>
    <w:rsid w:val="0046400D"/>
    <w:rsid w:val="00464B84"/>
    <w:rsid w:val="00465369"/>
    <w:rsid w:val="004653A1"/>
    <w:rsid w:val="0046581B"/>
    <w:rsid w:val="0046641C"/>
    <w:rsid w:val="00466AB8"/>
    <w:rsid w:val="00466D9B"/>
    <w:rsid w:val="00466E82"/>
    <w:rsid w:val="004677B9"/>
    <w:rsid w:val="00467C6E"/>
    <w:rsid w:val="00467E63"/>
    <w:rsid w:val="004702BE"/>
    <w:rsid w:val="00470BC1"/>
    <w:rsid w:val="00470BF1"/>
    <w:rsid w:val="00470E8C"/>
    <w:rsid w:val="00470EDB"/>
    <w:rsid w:val="004712D1"/>
    <w:rsid w:val="0047195C"/>
    <w:rsid w:val="00471966"/>
    <w:rsid w:val="00471AC9"/>
    <w:rsid w:val="00471C1F"/>
    <w:rsid w:val="004727AC"/>
    <w:rsid w:val="00472D08"/>
    <w:rsid w:val="00472D2F"/>
    <w:rsid w:val="00472F33"/>
    <w:rsid w:val="004736C7"/>
    <w:rsid w:val="004737B4"/>
    <w:rsid w:val="00473C82"/>
    <w:rsid w:val="00473D22"/>
    <w:rsid w:val="0047423F"/>
    <w:rsid w:val="0047455A"/>
    <w:rsid w:val="00474991"/>
    <w:rsid w:val="00474B62"/>
    <w:rsid w:val="00475412"/>
    <w:rsid w:val="00475425"/>
    <w:rsid w:val="00475771"/>
    <w:rsid w:val="004759E8"/>
    <w:rsid w:val="00475F39"/>
    <w:rsid w:val="00476249"/>
    <w:rsid w:val="004767C7"/>
    <w:rsid w:val="004775A3"/>
    <w:rsid w:val="00477A8A"/>
    <w:rsid w:val="00477AB4"/>
    <w:rsid w:val="00480347"/>
    <w:rsid w:val="004806A8"/>
    <w:rsid w:val="004807E2"/>
    <w:rsid w:val="004808B7"/>
    <w:rsid w:val="00480C72"/>
    <w:rsid w:val="00481159"/>
    <w:rsid w:val="004813A4"/>
    <w:rsid w:val="00481ABF"/>
    <w:rsid w:val="00481DBD"/>
    <w:rsid w:val="00481DE8"/>
    <w:rsid w:val="00481EC2"/>
    <w:rsid w:val="00481FE7"/>
    <w:rsid w:val="00481FE8"/>
    <w:rsid w:val="0048227E"/>
    <w:rsid w:val="00482F64"/>
    <w:rsid w:val="004838C3"/>
    <w:rsid w:val="00483C34"/>
    <w:rsid w:val="0048421C"/>
    <w:rsid w:val="004842BE"/>
    <w:rsid w:val="0048441D"/>
    <w:rsid w:val="00484CED"/>
    <w:rsid w:val="00484D97"/>
    <w:rsid w:val="00484FEF"/>
    <w:rsid w:val="004852EF"/>
    <w:rsid w:val="00485371"/>
    <w:rsid w:val="004855C0"/>
    <w:rsid w:val="0048573D"/>
    <w:rsid w:val="004859C1"/>
    <w:rsid w:val="00485E4E"/>
    <w:rsid w:val="0048629B"/>
    <w:rsid w:val="004862FE"/>
    <w:rsid w:val="00486434"/>
    <w:rsid w:val="0048665C"/>
    <w:rsid w:val="004868FF"/>
    <w:rsid w:val="004872A2"/>
    <w:rsid w:val="004877E8"/>
    <w:rsid w:val="0048781C"/>
    <w:rsid w:val="00487EF5"/>
    <w:rsid w:val="0049047D"/>
    <w:rsid w:val="00490A1F"/>
    <w:rsid w:val="00490BA7"/>
    <w:rsid w:val="00490BD1"/>
    <w:rsid w:val="00490CB0"/>
    <w:rsid w:val="004912B5"/>
    <w:rsid w:val="004912F8"/>
    <w:rsid w:val="0049183F"/>
    <w:rsid w:val="004918BF"/>
    <w:rsid w:val="00491BD1"/>
    <w:rsid w:val="00491EFB"/>
    <w:rsid w:val="004920F5"/>
    <w:rsid w:val="004930F2"/>
    <w:rsid w:val="00493810"/>
    <w:rsid w:val="00493A1D"/>
    <w:rsid w:val="00493B26"/>
    <w:rsid w:val="00493D41"/>
    <w:rsid w:val="00494752"/>
    <w:rsid w:val="004947DE"/>
    <w:rsid w:val="004949CB"/>
    <w:rsid w:val="00494E53"/>
    <w:rsid w:val="004956B4"/>
    <w:rsid w:val="00495930"/>
    <w:rsid w:val="00496062"/>
    <w:rsid w:val="004960AB"/>
    <w:rsid w:val="004961CC"/>
    <w:rsid w:val="00496724"/>
    <w:rsid w:val="00496CB5"/>
    <w:rsid w:val="00496CCF"/>
    <w:rsid w:val="00496D45"/>
    <w:rsid w:val="0049758D"/>
    <w:rsid w:val="0049762E"/>
    <w:rsid w:val="00497CDD"/>
    <w:rsid w:val="004A0051"/>
    <w:rsid w:val="004A05E2"/>
    <w:rsid w:val="004A07D1"/>
    <w:rsid w:val="004A0DA2"/>
    <w:rsid w:val="004A0FB2"/>
    <w:rsid w:val="004A1983"/>
    <w:rsid w:val="004A1A98"/>
    <w:rsid w:val="004A1DB9"/>
    <w:rsid w:val="004A200C"/>
    <w:rsid w:val="004A2089"/>
    <w:rsid w:val="004A20EF"/>
    <w:rsid w:val="004A2118"/>
    <w:rsid w:val="004A21E3"/>
    <w:rsid w:val="004A2A3B"/>
    <w:rsid w:val="004A2E5C"/>
    <w:rsid w:val="004A3040"/>
    <w:rsid w:val="004A3400"/>
    <w:rsid w:val="004A344A"/>
    <w:rsid w:val="004A3467"/>
    <w:rsid w:val="004A3497"/>
    <w:rsid w:val="004A3933"/>
    <w:rsid w:val="004A420D"/>
    <w:rsid w:val="004A48B4"/>
    <w:rsid w:val="004A4990"/>
    <w:rsid w:val="004A4C24"/>
    <w:rsid w:val="004A508F"/>
    <w:rsid w:val="004A5183"/>
    <w:rsid w:val="004A5224"/>
    <w:rsid w:val="004A5341"/>
    <w:rsid w:val="004A5418"/>
    <w:rsid w:val="004A56AC"/>
    <w:rsid w:val="004A577A"/>
    <w:rsid w:val="004A5E47"/>
    <w:rsid w:val="004A608C"/>
    <w:rsid w:val="004A6096"/>
    <w:rsid w:val="004A6116"/>
    <w:rsid w:val="004A6530"/>
    <w:rsid w:val="004A6568"/>
    <w:rsid w:val="004A65E5"/>
    <w:rsid w:val="004A6817"/>
    <w:rsid w:val="004A6B23"/>
    <w:rsid w:val="004A6DB7"/>
    <w:rsid w:val="004A7159"/>
    <w:rsid w:val="004A7AC3"/>
    <w:rsid w:val="004B0745"/>
    <w:rsid w:val="004B088B"/>
    <w:rsid w:val="004B0C7E"/>
    <w:rsid w:val="004B169F"/>
    <w:rsid w:val="004B17C5"/>
    <w:rsid w:val="004B1E5E"/>
    <w:rsid w:val="004B2311"/>
    <w:rsid w:val="004B23A8"/>
    <w:rsid w:val="004B247E"/>
    <w:rsid w:val="004B2759"/>
    <w:rsid w:val="004B2A88"/>
    <w:rsid w:val="004B2D07"/>
    <w:rsid w:val="004B3476"/>
    <w:rsid w:val="004B3484"/>
    <w:rsid w:val="004B3686"/>
    <w:rsid w:val="004B387A"/>
    <w:rsid w:val="004B3BF7"/>
    <w:rsid w:val="004B4211"/>
    <w:rsid w:val="004B4489"/>
    <w:rsid w:val="004B482E"/>
    <w:rsid w:val="004B4FE6"/>
    <w:rsid w:val="004B51B8"/>
    <w:rsid w:val="004B55D6"/>
    <w:rsid w:val="004B565A"/>
    <w:rsid w:val="004B5865"/>
    <w:rsid w:val="004B5B76"/>
    <w:rsid w:val="004B5FCD"/>
    <w:rsid w:val="004B6647"/>
    <w:rsid w:val="004B6C92"/>
    <w:rsid w:val="004B6D46"/>
    <w:rsid w:val="004B7924"/>
    <w:rsid w:val="004B796F"/>
    <w:rsid w:val="004B7B29"/>
    <w:rsid w:val="004B7B8F"/>
    <w:rsid w:val="004B7E0A"/>
    <w:rsid w:val="004B7E16"/>
    <w:rsid w:val="004C03E3"/>
    <w:rsid w:val="004C043A"/>
    <w:rsid w:val="004C0605"/>
    <w:rsid w:val="004C09B6"/>
    <w:rsid w:val="004C09BB"/>
    <w:rsid w:val="004C11BF"/>
    <w:rsid w:val="004C14F3"/>
    <w:rsid w:val="004C20A7"/>
    <w:rsid w:val="004C20C6"/>
    <w:rsid w:val="004C24FD"/>
    <w:rsid w:val="004C251A"/>
    <w:rsid w:val="004C2CC8"/>
    <w:rsid w:val="004C3F67"/>
    <w:rsid w:val="004C41ED"/>
    <w:rsid w:val="004C44EC"/>
    <w:rsid w:val="004C451A"/>
    <w:rsid w:val="004C4B62"/>
    <w:rsid w:val="004C4C49"/>
    <w:rsid w:val="004C4FBB"/>
    <w:rsid w:val="004C5142"/>
    <w:rsid w:val="004C541B"/>
    <w:rsid w:val="004C595A"/>
    <w:rsid w:val="004C5A4D"/>
    <w:rsid w:val="004C5E33"/>
    <w:rsid w:val="004C6FDC"/>
    <w:rsid w:val="004C79C2"/>
    <w:rsid w:val="004D0C12"/>
    <w:rsid w:val="004D0F01"/>
    <w:rsid w:val="004D0F98"/>
    <w:rsid w:val="004D160D"/>
    <w:rsid w:val="004D164C"/>
    <w:rsid w:val="004D169E"/>
    <w:rsid w:val="004D21C7"/>
    <w:rsid w:val="004D22FC"/>
    <w:rsid w:val="004D2659"/>
    <w:rsid w:val="004D2AF5"/>
    <w:rsid w:val="004D391D"/>
    <w:rsid w:val="004D4B67"/>
    <w:rsid w:val="004D59BF"/>
    <w:rsid w:val="004D5F3D"/>
    <w:rsid w:val="004D628B"/>
    <w:rsid w:val="004D6ECC"/>
    <w:rsid w:val="004D6FF8"/>
    <w:rsid w:val="004D705E"/>
    <w:rsid w:val="004D7539"/>
    <w:rsid w:val="004D7AEF"/>
    <w:rsid w:val="004D7B75"/>
    <w:rsid w:val="004D7C61"/>
    <w:rsid w:val="004D7FB3"/>
    <w:rsid w:val="004E012C"/>
    <w:rsid w:val="004E024A"/>
    <w:rsid w:val="004E073E"/>
    <w:rsid w:val="004E0886"/>
    <w:rsid w:val="004E0F49"/>
    <w:rsid w:val="004E105C"/>
    <w:rsid w:val="004E1114"/>
    <w:rsid w:val="004E1D13"/>
    <w:rsid w:val="004E1EFA"/>
    <w:rsid w:val="004E230A"/>
    <w:rsid w:val="004E2896"/>
    <w:rsid w:val="004E2A82"/>
    <w:rsid w:val="004E35D4"/>
    <w:rsid w:val="004E3956"/>
    <w:rsid w:val="004E3AE5"/>
    <w:rsid w:val="004E3DEE"/>
    <w:rsid w:val="004E43F7"/>
    <w:rsid w:val="004E43FC"/>
    <w:rsid w:val="004E486E"/>
    <w:rsid w:val="004E4C1A"/>
    <w:rsid w:val="004E4EB4"/>
    <w:rsid w:val="004E5181"/>
    <w:rsid w:val="004E5254"/>
    <w:rsid w:val="004E53D2"/>
    <w:rsid w:val="004E59EA"/>
    <w:rsid w:val="004E5AFC"/>
    <w:rsid w:val="004E5F6B"/>
    <w:rsid w:val="004E6024"/>
    <w:rsid w:val="004E63AE"/>
    <w:rsid w:val="004E63B4"/>
    <w:rsid w:val="004E652E"/>
    <w:rsid w:val="004E66DC"/>
    <w:rsid w:val="004E6752"/>
    <w:rsid w:val="004E6AAA"/>
    <w:rsid w:val="004E6BCE"/>
    <w:rsid w:val="004E6EA3"/>
    <w:rsid w:val="004E722D"/>
    <w:rsid w:val="004E7CD3"/>
    <w:rsid w:val="004F0474"/>
    <w:rsid w:val="004F123F"/>
    <w:rsid w:val="004F2578"/>
    <w:rsid w:val="004F28EB"/>
    <w:rsid w:val="004F2B1E"/>
    <w:rsid w:val="004F2FB0"/>
    <w:rsid w:val="004F34C9"/>
    <w:rsid w:val="004F3ACF"/>
    <w:rsid w:val="004F3DEB"/>
    <w:rsid w:val="004F3E5A"/>
    <w:rsid w:val="004F413F"/>
    <w:rsid w:val="004F45B8"/>
    <w:rsid w:val="004F45D3"/>
    <w:rsid w:val="004F47D0"/>
    <w:rsid w:val="004F49E5"/>
    <w:rsid w:val="004F52C0"/>
    <w:rsid w:val="004F5341"/>
    <w:rsid w:val="004F54D5"/>
    <w:rsid w:val="004F5991"/>
    <w:rsid w:val="004F604D"/>
    <w:rsid w:val="004F64FC"/>
    <w:rsid w:val="004F685D"/>
    <w:rsid w:val="004F6B15"/>
    <w:rsid w:val="004F6D2D"/>
    <w:rsid w:val="004F6DD2"/>
    <w:rsid w:val="004F6DD7"/>
    <w:rsid w:val="005001BE"/>
    <w:rsid w:val="0050049C"/>
    <w:rsid w:val="00500608"/>
    <w:rsid w:val="00500677"/>
    <w:rsid w:val="0050092B"/>
    <w:rsid w:val="0050159C"/>
    <w:rsid w:val="005015D6"/>
    <w:rsid w:val="00501A20"/>
    <w:rsid w:val="00501A6F"/>
    <w:rsid w:val="00501F2E"/>
    <w:rsid w:val="00502060"/>
    <w:rsid w:val="005020D9"/>
    <w:rsid w:val="005020F4"/>
    <w:rsid w:val="00502767"/>
    <w:rsid w:val="005027C9"/>
    <w:rsid w:val="00502DD1"/>
    <w:rsid w:val="0050322C"/>
    <w:rsid w:val="0050344E"/>
    <w:rsid w:val="005034EE"/>
    <w:rsid w:val="005039E5"/>
    <w:rsid w:val="00503ADD"/>
    <w:rsid w:val="00503C7D"/>
    <w:rsid w:val="005042E6"/>
    <w:rsid w:val="005044EA"/>
    <w:rsid w:val="005044F5"/>
    <w:rsid w:val="005045F6"/>
    <w:rsid w:val="005049B8"/>
    <w:rsid w:val="00505227"/>
    <w:rsid w:val="00505A9B"/>
    <w:rsid w:val="00505B67"/>
    <w:rsid w:val="00505E6E"/>
    <w:rsid w:val="00506098"/>
    <w:rsid w:val="005062AD"/>
    <w:rsid w:val="00506BB0"/>
    <w:rsid w:val="00506D61"/>
    <w:rsid w:val="00507199"/>
    <w:rsid w:val="005073A5"/>
    <w:rsid w:val="0050770E"/>
    <w:rsid w:val="00507730"/>
    <w:rsid w:val="005079C7"/>
    <w:rsid w:val="00507C83"/>
    <w:rsid w:val="00507E32"/>
    <w:rsid w:val="00507F4D"/>
    <w:rsid w:val="00510311"/>
    <w:rsid w:val="005108EF"/>
    <w:rsid w:val="00511317"/>
    <w:rsid w:val="0051208F"/>
    <w:rsid w:val="00512549"/>
    <w:rsid w:val="00512567"/>
    <w:rsid w:val="00513360"/>
    <w:rsid w:val="0051381D"/>
    <w:rsid w:val="0051382B"/>
    <w:rsid w:val="0051384F"/>
    <w:rsid w:val="00513D34"/>
    <w:rsid w:val="00513F63"/>
    <w:rsid w:val="00514079"/>
    <w:rsid w:val="00514496"/>
    <w:rsid w:val="005147E7"/>
    <w:rsid w:val="0051570E"/>
    <w:rsid w:val="00515797"/>
    <w:rsid w:val="005157BF"/>
    <w:rsid w:val="00515936"/>
    <w:rsid w:val="00515A61"/>
    <w:rsid w:val="00515E5B"/>
    <w:rsid w:val="005160C0"/>
    <w:rsid w:val="0051620A"/>
    <w:rsid w:val="005166D5"/>
    <w:rsid w:val="00516878"/>
    <w:rsid w:val="00516AC0"/>
    <w:rsid w:val="00516D08"/>
    <w:rsid w:val="0051700C"/>
    <w:rsid w:val="0051716E"/>
    <w:rsid w:val="0051749D"/>
    <w:rsid w:val="005202D3"/>
    <w:rsid w:val="0052095D"/>
    <w:rsid w:val="00520BA6"/>
    <w:rsid w:val="00520D0F"/>
    <w:rsid w:val="0052149D"/>
    <w:rsid w:val="005214DB"/>
    <w:rsid w:val="0052161A"/>
    <w:rsid w:val="005216B9"/>
    <w:rsid w:val="0052248B"/>
    <w:rsid w:val="00522A8B"/>
    <w:rsid w:val="00522D1F"/>
    <w:rsid w:val="00522E80"/>
    <w:rsid w:val="005233B0"/>
    <w:rsid w:val="005236AB"/>
    <w:rsid w:val="00523B9C"/>
    <w:rsid w:val="00523D69"/>
    <w:rsid w:val="00524EE9"/>
    <w:rsid w:val="00525246"/>
    <w:rsid w:val="0052551A"/>
    <w:rsid w:val="00525A17"/>
    <w:rsid w:val="00525B01"/>
    <w:rsid w:val="00525B1D"/>
    <w:rsid w:val="00525C9F"/>
    <w:rsid w:val="00526793"/>
    <w:rsid w:val="00527092"/>
    <w:rsid w:val="0052742F"/>
    <w:rsid w:val="0052763F"/>
    <w:rsid w:val="005302FD"/>
    <w:rsid w:val="005305F0"/>
    <w:rsid w:val="00530604"/>
    <w:rsid w:val="0053075B"/>
    <w:rsid w:val="00530771"/>
    <w:rsid w:val="005307C4"/>
    <w:rsid w:val="0053131A"/>
    <w:rsid w:val="005315F8"/>
    <w:rsid w:val="00531A56"/>
    <w:rsid w:val="00531C54"/>
    <w:rsid w:val="00531F79"/>
    <w:rsid w:val="00532033"/>
    <w:rsid w:val="00532328"/>
    <w:rsid w:val="0053243F"/>
    <w:rsid w:val="005327B5"/>
    <w:rsid w:val="00532D97"/>
    <w:rsid w:val="00532DE9"/>
    <w:rsid w:val="00533310"/>
    <w:rsid w:val="00533BBD"/>
    <w:rsid w:val="00533E9F"/>
    <w:rsid w:val="00533FE0"/>
    <w:rsid w:val="00534833"/>
    <w:rsid w:val="005349D2"/>
    <w:rsid w:val="005349FC"/>
    <w:rsid w:val="00534B38"/>
    <w:rsid w:val="005354B0"/>
    <w:rsid w:val="005355B7"/>
    <w:rsid w:val="005356BC"/>
    <w:rsid w:val="00535BB1"/>
    <w:rsid w:val="00535F00"/>
    <w:rsid w:val="00535F3B"/>
    <w:rsid w:val="00536125"/>
    <w:rsid w:val="00536791"/>
    <w:rsid w:val="00536824"/>
    <w:rsid w:val="00536932"/>
    <w:rsid w:val="005369AD"/>
    <w:rsid w:val="00536A75"/>
    <w:rsid w:val="00537541"/>
    <w:rsid w:val="0053780A"/>
    <w:rsid w:val="00540070"/>
    <w:rsid w:val="0054038B"/>
    <w:rsid w:val="00540684"/>
    <w:rsid w:val="005408DF"/>
    <w:rsid w:val="00541267"/>
    <w:rsid w:val="005413DD"/>
    <w:rsid w:val="005417AA"/>
    <w:rsid w:val="00541C71"/>
    <w:rsid w:val="00541E86"/>
    <w:rsid w:val="0054203B"/>
    <w:rsid w:val="00542254"/>
    <w:rsid w:val="005422A4"/>
    <w:rsid w:val="005424DE"/>
    <w:rsid w:val="005425F6"/>
    <w:rsid w:val="00542B0E"/>
    <w:rsid w:val="00542D30"/>
    <w:rsid w:val="00543082"/>
    <w:rsid w:val="005431E3"/>
    <w:rsid w:val="0054381A"/>
    <w:rsid w:val="005439A4"/>
    <w:rsid w:val="005439C6"/>
    <w:rsid w:val="00543F01"/>
    <w:rsid w:val="00543F0C"/>
    <w:rsid w:val="0054423F"/>
    <w:rsid w:val="00544533"/>
    <w:rsid w:val="00544D7A"/>
    <w:rsid w:val="0054506C"/>
    <w:rsid w:val="00545208"/>
    <w:rsid w:val="00545292"/>
    <w:rsid w:val="005458A4"/>
    <w:rsid w:val="00546087"/>
    <w:rsid w:val="0054617A"/>
    <w:rsid w:val="00546272"/>
    <w:rsid w:val="0054653E"/>
    <w:rsid w:val="005469C0"/>
    <w:rsid w:val="005471D2"/>
    <w:rsid w:val="00547526"/>
    <w:rsid w:val="0054793A"/>
    <w:rsid w:val="00547B25"/>
    <w:rsid w:val="00547BFE"/>
    <w:rsid w:val="00550004"/>
    <w:rsid w:val="00550778"/>
    <w:rsid w:val="0055080D"/>
    <w:rsid w:val="00550C90"/>
    <w:rsid w:val="00550F50"/>
    <w:rsid w:val="00551090"/>
    <w:rsid w:val="0055112E"/>
    <w:rsid w:val="005517F5"/>
    <w:rsid w:val="00551A7F"/>
    <w:rsid w:val="00551D8A"/>
    <w:rsid w:val="00551F08"/>
    <w:rsid w:val="00551FAA"/>
    <w:rsid w:val="00552566"/>
    <w:rsid w:val="00553D7A"/>
    <w:rsid w:val="00553E0C"/>
    <w:rsid w:val="00553EFD"/>
    <w:rsid w:val="00554884"/>
    <w:rsid w:val="005551CE"/>
    <w:rsid w:val="00555229"/>
    <w:rsid w:val="0055585C"/>
    <w:rsid w:val="005559D8"/>
    <w:rsid w:val="005559F2"/>
    <w:rsid w:val="00555E7B"/>
    <w:rsid w:val="00556141"/>
    <w:rsid w:val="00556540"/>
    <w:rsid w:val="00556724"/>
    <w:rsid w:val="0055673C"/>
    <w:rsid w:val="0055687D"/>
    <w:rsid w:val="0055698F"/>
    <w:rsid w:val="00556A8C"/>
    <w:rsid w:val="005574BB"/>
    <w:rsid w:val="00557F58"/>
    <w:rsid w:val="00560090"/>
    <w:rsid w:val="005600F2"/>
    <w:rsid w:val="005601DA"/>
    <w:rsid w:val="00560489"/>
    <w:rsid w:val="005606E9"/>
    <w:rsid w:val="00560BBE"/>
    <w:rsid w:val="00560D4E"/>
    <w:rsid w:val="005613B4"/>
    <w:rsid w:val="0056153A"/>
    <w:rsid w:val="00561CCC"/>
    <w:rsid w:val="00562347"/>
    <w:rsid w:val="00562577"/>
    <w:rsid w:val="00562873"/>
    <w:rsid w:val="00562AD1"/>
    <w:rsid w:val="00562AD8"/>
    <w:rsid w:val="00562B2F"/>
    <w:rsid w:val="00562C1B"/>
    <w:rsid w:val="005634B9"/>
    <w:rsid w:val="00563C13"/>
    <w:rsid w:val="00563E23"/>
    <w:rsid w:val="0056409B"/>
    <w:rsid w:val="00564231"/>
    <w:rsid w:val="0056490A"/>
    <w:rsid w:val="00564F0A"/>
    <w:rsid w:val="00565715"/>
    <w:rsid w:val="005658AF"/>
    <w:rsid w:val="00565FA3"/>
    <w:rsid w:val="00566125"/>
    <w:rsid w:val="005667C7"/>
    <w:rsid w:val="005669DB"/>
    <w:rsid w:val="00566AB1"/>
    <w:rsid w:val="00566CEE"/>
    <w:rsid w:val="00566CF2"/>
    <w:rsid w:val="0056714E"/>
    <w:rsid w:val="00567395"/>
    <w:rsid w:val="00567420"/>
    <w:rsid w:val="00567A4F"/>
    <w:rsid w:val="00567C75"/>
    <w:rsid w:val="005701D2"/>
    <w:rsid w:val="00570B5A"/>
    <w:rsid w:val="00570B7B"/>
    <w:rsid w:val="00571112"/>
    <w:rsid w:val="005713FD"/>
    <w:rsid w:val="005715CC"/>
    <w:rsid w:val="005715EC"/>
    <w:rsid w:val="00571B5E"/>
    <w:rsid w:val="00571FA6"/>
    <w:rsid w:val="005724F0"/>
    <w:rsid w:val="00572F39"/>
    <w:rsid w:val="00573B45"/>
    <w:rsid w:val="00573C80"/>
    <w:rsid w:val="00574470"/>
    <w:rsid w:val="0057476A"/>
    <w:rsid w:val="005748C4"/>
    <w:rsid w:val="00574AAC"/>
    <w:rsid w:val="00574C22"/>
    <w:rsid w:val="00574C68"/>
    <w:rsid w:val="00575041"/>
    <w:rsid w:val="00575393"/>
    <w:rsid w:val="00575ED2"/>
    <w:rsid w:val="005760E4"/>
    <w:rsid w:val="005764B0"/>
    <w:rsid w:val="0057706B"/>
    <w:rsid w:val="005771D9"/>
    <w:rsid w:val="00577447"/>
    <w:rsid w:val="005777E7"/>
    <w:rsid w:val="00577DAE"/>
    <w:rsid w:val="00580300"/>
    <w:rsid w:val="005803C8"/>
    <w:rsid w:val="00580512"/>
    <w:rsid w:val="0058072F"/>
    <w:rsid w:val="005808E0"/>
    <w:rsid w:val="00580BC7"/>
    <w:rsid w:val="00580E6C"/>
    <w:rsid w:val="00580F8C"/>
    <w:rsid w:val="005813FD"/>
    <w:rsid w:val="005815AA"/>
    <w:rsid w:val="00581633"/>
    <w:rsid w:val="00581642"/>
    <w:rsid w:val="00581980"/>
    <w:rsid w:val="00581985"/>
    <w:rsid w:val="00581A2D"/>
    <w:rsid w:val="005824E6"/>
    <w:rsid w:val="0058262F"/>
    <w:rsid w:val="00582BA4"/>
    <w:rsid w:val="00582CB6"/>
    <w:rsid w:val="00582E9C"/>
    <w:rsid w:val="00582EC6"/>
    <w:rsid w:val="00583976"/>
    <w:rsid w:val="00583A35"/>
    <w:rsid w:val="00583F06"/>
    <w:rsid w:val="005842F4"/>
    <w:rsid w:val="005846AA"/>
    <w:rsid w:val="00584706"/>
    <w:rsid w:val="00584BFE"/>
    <w:rsid w:val="00584C68"/>
    <w:rsid w:val="0058514D"/>
    <w:rsid w:val="0058529A"/>
    <w:rsid w:val="00585452"/>
    <w:rsid w:val="00585538"/>
    <w:rsid w:val="005856B5"/>
    <w:rsid w:val="005857B9"/>
    <w:rsid w:val="00585A03"/>
    <w:rsid w:val="00585A7C"/>
    <w:rsid w:val="00585D05"/>
    <w:rsid w:val="00585E3A"/>
    <w:rsid w:val="00586690"/>
    <w:rsid w:val="00586A0F"/>
    <w:rsid w:val="00586C3A"/>
    <w:rsid w:val="00586D51"/>
    <w:rsid w:val="00587180"/>
    <w:rsid w:val="0058741D"/>
    <w:rsid w:val="005879FF"/>
    <w:rsid w:val="00587D1F"/>
    <w:rsid w:val="00587DE0"/>
    <w:rsid w:val="00587E41"/>
    <w:rsid w:val="00587F8B"/>
    <w:rsid w:val="00587FE0"/>
    <w:rsid w:val="00590001"/>
    <w:rsid w:val="00590193"/>
    <w:rsid w:val="00590541"/>
    <w:rsid w:val="0059075B"/>
    <w:rsid w:val="0059087C"/>
    <w:rsid w:val="0059095A"/>
    <w:rsid w:val="00591287"/>
    <w:rsid w:val="00591533"/>
    <w:rsid w:val="005915ED"/>
    <w:rsid w:val="0059163D"/>
    <w:rsid w:val="0059191B"/>
    <w:rsid w:val="00592128"/>
    <w:rsid w:val="005922E2"/>
    <w:rsid w:val="00592318"/>
    <w:rsid w:val="00592CC5"/>
    <w:rsid w:val="00593421"/>
    <w:rsid w:val="00593772"/>
    <w:rsid w:val="005941F0"/>
    <w:rsid w:val="0059434D"/>
    <w:rsid w:val="00594459"/>
    <w:rsid w:val="00594463"/>
    <w:rsid w:val="00594B8C"/>
    <w:rsid w:val="00595033"/>
    <w:rsid w:val="005953D6"/>
    <w:rsid w:val="005958AD"/>
    <w:rsid w:val="00595D51"/>
    <w:rsid w:val="00595D60"/>
    <w:rsid w:val="00595E72"/>
    <w:rsid w:val="0059717A"/>
    <w:rsid w:val="005972C0"/>
    <w:rsid w:val="0059747F"/>
    <w:rsid w:val="00597A64"/>
    <w:rsid w:val="00597B2E"/>
    <w:rsid w:val="00597CE5"/>
    <w:rsid w:val="005A074C"/>
    <w:rsid w:val="005A0868"/>
    <w:rsid w:val="005A0CA5"/>
    <w:rsid w:val="005A0E23"/>
    <w:rsid w:val="005A0F9E"/>
    <w:rsid w:val="005A1062"/>
    <w:rsid w:val="005A107E"/>
    <w:rsid w:val="005A117A"/>
    <w:rsid w:val="005A1531"/>
    <w:rsid w:val="005A1648"/>
    <w:rsid w:val="005A1A8C"/>
    <w:rsid w:val="005A1F04"/>
    <w:rsid w:val="005A2173"/>
    <w:rsid w:val="005A21D3"/>
    <w:rsid w:val="005A2387"/>
    <w:rsid w:val="005A23E3"/>
    <w:rsid w:val="005A299D"/>
    <w:rsid w:val="005A29D7"/>
    <w:rsid w:val="005A29FF"/>
    <w:rsid w:val="005A3057"/>
    <w:rsid w:val="005A30F5"/>
    <w:rsid w:val="005A32D4"/>
    <w:rsid w:val="005A34AE"/>
    <w:rsid w:val="005A358E"/>
    <w:rsid w:val="005A36A1"/>
    <w:rsid w:val="005A381F"/>
    <w:rsid w:val="005A38DE"/>
    <w:rsid w:val="005A3975"/>
    <w:rsid w:val="005A39BC"/>
    <w:rsid w:val="005A3BF7"/>
    <w:rsid w:val="005A3DBD"/>
    <w:rsid w:val="005A3E88"/>
    <w:rsid w:val="005A3F23"/>
    <w:rsid w:val="005A4488"/>
    <w:rsid w:val="005A46FB"/>
    <w:rsid w:val="005A4945"/>
    <w:rsid w:val="005A516E"/>
    <w:rsid w:val="005A51DE"/>
    <w:rsid w:val="005A570F"/>
    <w:rsid w:val="005A5790"/>
    <w:rsid w:val="005A59EB"/>
    <w:rsid w:val="005A6150"/>
    <w:rsid w:val="005A617C"/>
    <w:rsid w:val="005A66D2"/>
    <w:rsid w:val="005A6A2C"/>
    <w:rsid w:val="005A742E"/>
    <w:rsid w:val="005A75AE"/>
    <w:rsid w:val="005A7745"/>
    <w:rsid w:val="005A77C8"/>
    <w:rsid w:val="005A7841"/>
    <w:rsid w:val="005A78D3"/>
    <w:rsid w:val="005A7CAE"/>
    <w:rsid w:val="005A7DF3"/>
    <w:rsid w:val="005A7E2F"/>
    <w:rsid w:val="005A7F02"/>
    <w:rsid w:val="005B01F1"/>
    <w:rsid w:val="005B0565"/>
    <w:rsid w:val="005B068F"/>
    <w:rsid w:val="005B0B10"/>
    <w:rsid w:val="005B0DB4"/>
    <w:rsid w:val="005B0E7F"/>
    <w:rsid w:val="005B10E1"/>
    <w:rsid w:val="005B1294"/>
    <w:rsid w:val="005B156A"/>
    <w:rsid w:val="005B1860"/>
    <w:rsid w:val="005B1CE1"/>
    <w:rsid w:val="005B1F1D"/>
    <w:rsid w:val="005B1F4A"/>
    <w:rsid w:val="005B251F"/>
    <w:rsid w:val="005B27AD"/>
    <w:rsid w:val="005B2B74"/>
    <w:rsid w:val="005B3846"/>
    <w:rsid w:val="005B3C34"/>
    <w:rsid w:val="005B4267"/>
    <w:rsid w:val="005B458A"/>
    <w:rsid w:val="005B4C74"/>
    <w:rsid w:val="005B50CE"/>
    <w:rsid w:val="005B5E60"/>
    <w:rsid w:val="005B5EF4"/>
    <w:rsid w:val="005B6279"/>
    <w:rsid w:val="005B6BCE"/>
    <w:rsid w:val="005B6DE8"/>
    <w:rsid w:val="005B6EDE"/>
    <w:rsid w:val="005B739D"/>
    <w:rsid w:val="005B74A7"/>
    <w:rsid w:val="005B7588"/>
    <w:rsid w:val="005B78AB"/>
    <w:rsid w:val="005B79D4"/>
    <w:rsid w:val="005B7BBC"/>
    <w:rsid w:val="005B7E59"/>
    <w:rsid w:val="005C006A"/>
    <w:rsid w:val="005C0200"/>
    <w:rsid w:val="005C0480"/>
    <w:rsid w:val="005C051E"/>
    <w:rsid w:val="005C1070"/>
    <w:rsid w:val="005C10DB"/>
    <w:rsid w:val="005C1597"/>
    <w:rsid w:val="005C1607"/>
    <w:rsid w:val="005C183A"/>
    <w:rsid w:val="005C19CA"/>
    <w:rsid w:val="005C2094"/>
    <w:rsid w:val="005C23F3"/>
    <w:rsid w:val="005C2877"/>
    <w:rsid w:val="005C28E9"/>
    <w:rsid w:val="005C2C2A"/>
    <w:rsid w:val="005C3559"/>
    <w:rsid w:val="005C36FA"/>
    <w:rsid w:val="005C3AE9"/>
    <w:rsid w:val="005C40BA"/>
    <w:rsid w:val="005C4B55"/>
    <w:rsid w:val="005C4F44"/>
    <w:rsid w:val="005C5275"/>
    <w:rsid w:val="005C5875"/>
    <w:rsid w:val="005C5CA3"/>
    <w:rsid w:val="005C601C"/>
    <w:rsid w:val="005C63F1"/>
    <w:rsid w:val="005C659D"/>
    <w:rsid w:val="005C685F"/>
    <w:rsid w:val="005C6C6C"/>
    <w:rsid w:val="005C72CB"/>
    <w:rsid w:val="005C764C"/>
    <w:rsid w:val="005C7F27"/>
    <w:rsid w:val="005D019F"/>
    <w:rsid w:val="005D024C"/>
    <w:rsid w:val="005D0370"/>
    <w:rsid w:val="005D03BB"/>
    <w:rsid w:val="005D0450"/>
    <w:rsid w:val="005D0491"/>
    <w:rsid w:val="005D0735"/>
    <w:rsid w:val="005D0B42"/>
    <w:rsid w:val="005D0B45"/>
    <w:rsid w:val="005D0CE4"/>
    <w:rsid w:val="005D1014"/>
    <w:rsid w:val="005D126E"/>
    <w:rsid w:val="005D12A2"/>
    <w:rsid w:val="005D14EE"/>
    <w:rsid w:val="005D1653"/>
    <w:rsid w:val="005D1657"/>
    <w:rsid w:val="005D17B1"/>
    <w:rsid w:val="005D1999"/>
    <w:rsid w:val="005D1E08"/>
    <w:rsid w:val="005D1F25"/>
    <w:rsid w:val="005D277C"/>
    <w:rsid w:val="005D2B0A"/>
    <w:rsid w:val="005D2F6F"/>
    <w:rsid w:val="005D30EF"/>
    <w:rsid w:val="005D35DE"/>
    <w:rsid w:val="005D38E1"/>
    <w:rsid w:val="005D395C"/>
    <w:rsid w:val="005D3AC3"/>
    <w:rsid w:val="005D4156"/>
    <w:rsid w:val="005D4268"/>
    <w:rsid w:val="005D4A5C"/>
    <w:rsid w:val="005D4FF1"/>
    <w:rsid w:val="005D563F"/>
    <w:rsid w:val="005D5B85"/>
    <w:rsid w:val="005D5E77"/>
    <w:rsid w:val="005D5F07"/>
    <w:rsid w:val="005D600B"/>
    <w:rsid w:val="005D6223"/>
    <w:rsid w:val="005D6909"/>
    <w:rsid w:val="005D69A2"/>
    <w:rsid w:val="005D6EB8"/>
    <w:rsid w:val="005D702C"/>
    <w:rsid w:val="005D777B"/>
    <w:rsid w:val="005D7AFE"/>
    <w:rsid w:val="005E042F"/>
    <w:rsid w:val="005E0701"/>
    <w:rsid w:val="005E0765"/>
    <w:rsid w:val="005E14A9"/>
    <w:rsid w:val="005E1681"/>
    <w:rsid w:val="005E192A"/>
    <w:rsid w:val="005E1F2E"/>
    <w:rsid w:val="005E20B5"/>
    <w:rsid w:val="005E20BD"/>
    <w:rsid w:val="005E219D"/>
    <w:rsid w:val="005E2551"/>
    <w:rsid w:val="005E2642"/>
    <w:rsid w:val="005E26F2"/>
    <w:rsid w:val="005E2869"/>
    <w:rsid w:val="005E2ECE"/>
    <w:rsid w:val="005E3210"/>
    <w:rsid w:val="005E3387"/>
    <w:rsid w:val="005E35C5"/>
    <w:rsid w:val="005E4126"/>
    <w:rsid w:val="005E421D"/>
    <w:rsid w:val="005E42AC"/>
    <w:rsid w:val="005E4852"/>
    <w:rsid w:val="005E4A5C"/>
    <w:rsid w:val="005E4C2B"/>
    <w:rsid w:val="005E4F39"/>
    <w:rsid w:val="005E5041"/>
    <w:rsid w:val="005E5112"/>
    <w:rsid w:val="005E5264"/>
    <w:rsid w:val="005E52BA"/>
    <w:rsid w:val="005E5318"/>
    <w:rsid w:val="005E5584"/>
    <w:rsid w:val="005E5CF2"/>
    <w:rsid w:val="005E6052"/>
    <w:rsid w:val="005E7856"/>
    <w:rsid w:val="005E7897"/>
    <w:rsid w:val="005F0589"/>
    <w:rsid w:val="005F06A0"/>
    <w:rsid w:val="005F099E"/>
    <w:rsid w:val="005F0B25"/>
    <w:rsid w:val="005F0C0B"/>
    <w:rsid w:val="005F0CBF"/>
    <w:rsid w:val="005F1164"/>
    <w:rsid w:val="005F1662"/>
    <w:rsid w:val="005F1756"/>
    <w:rsid w:val="005F18E5"/>
    <w:rsid w:val="005F1924"/>
    <w:rsid w:val="005F1B1E"/>
    <w:rsid w:val="005F1B60"/>
    <w:rsid w:val="005F2AB1"/>
    <w:rsid w:val="005F2ACC"/>
    <w:rsid w:val="005F2B9B"/>
    <w:rsid w:val="005F3637"/>
    <w:rsid w:val="005F3774"/>
    <w:rsid w:val="005F3A5D"/>
    <w:rsid w:val="005F3B32"/>
    <w:rsid w:val="005F3B6C"/>
    <w:rsid w:val="005F4573"/>
    <w:rsid w:val="005F4A0B"/>
    <w:rsid w:val="005F4B15"/>
    <w:rsid w:val="005F4BA1"/>
    <w:rsid w:val="005F4C8F"/>
    <w:rsid w:val="005F5338"/>
    <w:rsid w:val="005F56F1"/>
    <w:rsid w:val="005F588B"/>
    <w:rsid w:val="005F5899"/>
    <w:rsid w:val="005F5AAA"/>
    <w:rsid w:val="005F5DF0"/>
    <w:rsid w:val="005F5EB1"/>
    <w:rsid w:val="005F63AF"/>
    <w:rsid w:val="005F6FF2"/>
    <w:rsid w:val="005F7DF1"/>
    <w:rsid w:val="005F7FC6"/>
    <w:rsid w:val="0060003D"/>
    <w:rsid w:val="00600227"/>
    <w:rsid w:val="00600283"/>
    <w:rsid w:val="00600EC9"/>
    <w:rsid w:val="00601151"/>
    <w:rsid w:val="00601537"/>
    <w:rsid w:val="006017DE"/>
    <w:rsid w:val="00601C7E"/>
    <w:rsid w:val="00601DD1"/>
    <w:rsid w:val="00601F02"/>
    <w:rsid w:val="00601FC6"/>
    <w:rsid w:val="006027E2"/>
    <w:rsid w:val="00602802"/>
    <w:rsid w:val="00602CC1"/>
    <w:rsid w:val="00602F16"/>
    <w:rsid w:val="0060300D"/>
    <w:rsid w:val="00603361"/>
    <w:rsid w:val="00603779"/>
    <w:rsid w:val="00603831"/>
    <w:rsid w:val="00603D54"/>
    <w:rsid w:val="00604033"/>
    <w:rsid w:val="00604111"/>
    <w:rsid w:val="00604119"/>
    <w:rsid w:val="006043D4"/>
    <w:rsid w:val="00604FBE"/>
    <w:rsid w:val="006054CD"/>
    <w:rsid w:val="00605735"/>
    <w:rsid w:val="006058A0"/>
    <w:rsid w:val="00605CB0"/>
    <w:rsid w:val="006061DE"/>
    <w:rsid w:val="00606417"/>
    <w:rsid w:val="00606643"/>
    <w:rsid w:val="006067D5"/>
    <w:rsid w:val="0060697A"/>
    <w:rsid w:val="00607652"/>
    <w:rsid w:val="0060786D"/>
    <w:rsid w:val="00607C64"/>
    <w:rsid w:val="00607EA8"/>
    <w:rsid w:val="00607F41"/>
    <w:rsid w:val="00611131"/>
    <w:rsid w:val="006112F9"/>
    <w:rsid w:val="006117E9"/>
    <w:rsid w:val="00611848"/>
    <w:rsid w:val="00611879"/>
    <w:rsid w:val="00611AA4"/>
    <w:rsid w:val="00611EAD"/>
    <w:rsid w:val="00612225"/>
    <w:rsid w:val="00612240"/>
    <w:rsid w:val="00612306"/>
    <w:rsid w:val="0061291E"/>
    <w:rsid w:val="00612D8F"/>
    <w:rsid w:val="0061301D"/>
    <w:rsid w:val="00613463"/>
    <w:rsid w:val="006134C6"/>
    <w:rsid w:val="006138E4"/>
    <w:rsid w:val="00613E2F"/>
    <w:rsid w:val="0061448D"/>
    <w:rsid w:val="006145EE"/>
    <w:rsid w:val="00614B65"/>
    <w:rsid w:val="00614CEA"/>
    <w:rsid w:val="006156EA"/>
    <w:rsid w:val="00615ADB"/>
    <w:rsid w:val="00615C76"/>
    <w:rsid w:val="00615F27"/>
    <w:rsid w:val="006162B0"/>
    <w:rsid w:val="00616C3D"/>
    <w:rsid w:val="00616DF4"/>
    <w:rsid w:val="00616E17"/>
    <w:rsid w:val="00616E85"/>
    <w:rsid w:val="006170AC"/>
    <w:rsid w:val="00617384"/>
    <w:rsid w:val="0061754E"/>
    <w:rsid w:val="00617C28"/>
    <w:rsid w:val="006201AD"/>
    <w:rsid w:val="006201FB"/>
    <w:rsid w:val="006203D1"/>
    <w:rsid w:val="00620BFF"/>
    <w:rsid w:val="00620D9A"/>
    <w:rsid w:val="00621A3C"/>
    <w:rsid w:val="00621ACF"/>
    <w:rsid w:val="0062240E"/>
    <w:rsid w:val="0062257A"/>
    <w:rsid w:val="0062278D"/>
    <w:rsid w:val="00622987"/>
    <w:rsid w:val="00622D4D"/>
    <w:rsid w:val="00622EDF"/>
    <w:rsid w:val="00623137"/>
    <w:rsid w:val="00623CF0"/>
    <w:rsid w:val="00623D47"/>
    <w:rsid w:val="00623DF3"/>
    <w:rsid w:val="0062402B"/>
    <w:rsid w:val="006241F0"/>
    <w:rsid w:val="0062470A"/>
    <w:rsid w:val="00624759"/>
    <w:rsid w:val="00624ACD"/>
    <w:rsid w:val="0062563F"/>
    <w:rsid w:val="006257FD"/>
    <w:rsid w:val="00625CA6"/>
    <w:rsid w:val="00625D69"/>
    <w:rsid w:val="00625FFB"/>
    <w:rsid w:val="00627045"/>
    <w:rsid w:val="006275EA"/>
    <w:rsid w:val="0062763B"/>
    <w:rsid w:val="00627652"/>
    <w:rsid w:val="006276A9"/>
    <w:rsid w:val="0063004A"/>
    <w:rsid w:val="006304BA"/>
    <w:rsid w:val="006305FD"/>
    <w:rsid w:val="006312D5"/>
    <w:rsid w:val="00631334"/>
    <w:rsid w:val="006316DF"/>
    <w:rsid w:val="00631D36"/>
    <w:rsid w:val="00631EF5"/>
    <w:rsid w:val="006320A1"/>
    <w:rsid w:val="0063224F"/>
    <w:rsid w:val="006322A6"/>
    <w:rsid w:val="006326CF"/>
    <w:rsid w:val="00632BDE"/>
    <w:rsid w:val="006336A2"/>
    <w:rsid w:val="00633736"/>
    <w:rsid w:val="006342B0"/>
    <w:rsid w:val="0063464F"/>
    <w:rsid w:val="006349E4"/>
    <w:rsid w:val="00634A8E"/>
    <w:rsid w:val="00634BE2"/>
    <w:rsid w:val="00634C84"/>
    <w:rsid w:val="00635242"/>
    <w:rsid w:val="006352A8"/>
    <w:rsid w:val="00635619"/>
    <w:rsid w:val="00636073"/>
    <w:rsid w:val="00636150"/>
    <w:rsid w:val="00636354"/>
    <w:rsid w:val="0063694C"/>
    <w:rsid w:val="00636BF2"/>
    <w:rsid w:val="00636FAF"/>
    <w:rsid w:val="006371FB"/>
    <w:rsid w:val="00637333"/>
    <w:rsid w:val="00637755"/>
    <w:rsid w:val="00637864"/>
    <w:rsid w:val="00637BEE"/>
    <w:rsid w:val="00637C43"/>
    <w:rsid w:val="006407EB"/>
    <w:rsid w:val="00640F15"/>
    <w:rsid w:val="00640F5E"/>
    <w:rsid w:val="006410D3"/>
    <w:rsid w:val="00641C5B"/>
    <w:rsid w:val="00641DB7"/>
    <w:rsid w:val="0064202C"/>
    <w:rsid w:val="006420BE"/>
    <w:rsid w:val="0064231E"/>
    <w:rsid w:val="00642D29"/>
    <w:rsid w:val="00642FDF"/>
    <w:rsid w:val="006430D5"/>
    <w:rsid w:val="0064382B"/>
    <w:rsid w:val="0064385E"/>
    <w:rsid w:val="00643A3C"/>
    <w:rsid w:val="00643BBD"/>
    <w:rsid w:val="0064430D"/>
    <w:rsid w:val="00644B1B"/>
    <w:rsid w:val="0064500F"/>
    <w:rsid w:val="0064510D"/>
    <w:rsid w:val="0064512A"/>
    <w:rsid w:val="0064524B"/>
    <w:rsid w:val="006456D5"/>
    <w:rsid w:val="0064574B"/>
    <w:rsid w:val="00645AC9"/>
    <w:rsid w:val="00645C57"/>
    <w:rsid w:val="00646A47"/>
    <w:rsid w:val="00646C0F"/>
    <w:rsid w:val="00646F4A"/>
    <w:rsid w:val="006470AA"/>
    <w:rsid w:val="00647446"/>
    <w:rsid w:val="006476E8"/>
    <w:rsid w:val="006479E8"/>
    <w:rsid w:val="00647C0F"/>
    <w:rsid w:val="00647CEB"/>
    <w:rsid w:val="00650D8E"/>
    <w:rsid w:val="00650FD0"/>
    <w:rsid w:val="00651D6C"/>
    <w:rsid w:val="00651E7F"/>
    <w:rsid w:val="006522D9"/>
    <w:rsid w:val="006524AC"/>
    <w:rsid w:val="00652EE0"/>
    <w:rsid w:val="00652F39"/>
    <w:rsid w:val="00653222"/>
    <w:rsid w:val="006542EA"/>
    <w:rsid w:val="00655259"/>
    <w:rsid w:val="00655402"/>
    <w:rsid w:val="00656101"/>
    <w:rsid w:val="00656113"/>
    <w:rsid w:val="006563D1"/>
    <w:rsid w:val="0065672E"/>
    <w:rsid w:val="006568AE"/>
    <w:rsid w:val="0065724C"/>
    <w:rsid w:val="006572CA"/>
    <w:rsid w:val="0065748F"/>
    <w:rsid w:val="006577F7"/>
    <w:rsid w:val="006578A2"/>
    <w:rsid w:val="00657A31"/>
    <w:rsid w:val="00657CA8"/>
    <w:rsid w:val="00657CF9"/>
    <w:rsid w:val="00657DB0"/>
    <w:rsid w:val="00657DBC"/>
    <w:rsid w:val="006602BD"/>
    <w:rsid w:val="00660788"/>
    <w:rsid w:val="00660902"/>
    <w:rsid w:val="00660961"/>
    <w:rsid w:val="006612B0"/>
    <w:rsid w:val="006613DE"/>
    <w:rsid w:val="006615DE"/>
    <w:rsid w:val="006615E8"/>
    <w:rsid w:val="0066160F"/>
    <w:rsid w:val="00661D72"/>
    <w:rsid w:val="006621E5"/>
    <w:rsid w:val="00662F59"/>
    <w:rsid w:val="00662FB5"/>
    <w:rsid w:val="00663055"/>
    <w:rsid w:val="0066315D"/>
    <w:rsid w:val="006633D6"/>
    <w:rsid w:val="00663709"/>
    <w:rsid w:val="006638F5"/>
    <w:rsid w:val="00663B46"/>
    <w:rsid w:val="00664B67"/>
    <w:rsid w:val="00664FA2"/>
    <w:rsid w:val="006656BF"/>
    <w:rsid w:val="00665A73"/>
    <w:rsid w:val="00665C24"/>
    <w:rsid w:val="006662C0"/>
    <w:rsid w:val="006663C8"/>
    <w:rsid w:val="0066657B"/>
    <w:rsid w:val="00666A8B"/>
    <w:rsid w:val="00666B52"/>
    <w:rsid w:val="00666F90"/>
    <w:rsid w:val="00666F96"/>
    <w:rsid w:val="00667153"/>
    <w:rsid w:val="00670847"/>
    <w:rsid w:val="00670EB7"/>
    <w:rsid w:val="00670EDF"/>
    <w:rsid w:val="00670F66"/>
    <w:rsid w:val="00670FA7"/>
    <w:rsid w:val="00671719"/>
    <w:rsid w:val="00671B68"/>
    <w:rsid w:val="00671F7F"/>
    <w:rsid w:val="00671FE2"/>
    <w:rsid w:val="0067202E"/>
    <w:rsid w:val="006723F5"/>
    <w:rsid w:val="00672D03"/>
    <w:rsid w:val="0067313C"/>
    <w:rsid w:val="006736A8"/>
    <w:rsid w:val="00673DC2"/>
    <w:rsid w:val="00674142"/>
    <w:rsid w:val="00674698"/>
    <w:rsid w:val="0067559B"/>
    <w:rsid w:val="00675BD9"/>
    <w:rsid w:val="0067620A"/>
    <w:rsid w:val="0067624F"/>
    <w:rsid w:val="00676FA3"/>
    <w:rsid w:val="006776E2"/>
    <w:rsid w:val="006777DF"/>
    <w:rsid w:val="006778F7"/>
    <w:rsid w:val="00677A4C"/>
    <w:rsid w:val="0068095E"/>
    <w:rsid w:val="00680EC0"/>
    <w:rsid w:val="00681540"/>
    <w:rsid w:val="0068167D"/>
    <w:rsid w:val="00681E13"/>
    <w:rsid w:val="00682046"/>
    <w:rsid w:val="006824ED"/>
    <w:rsid w:val="0068254D"/>
    <w:rsid w:val="0068274E"/>
    <w:rsid w:val="00682CB5"/>
    <w:rsid w:val="006833A2"/>
    <w:rsid w:val="006836B6"/>
    <w:rsid w:val="00683739"/>
    <w:rsid w:val="00683AE1"/>
    <w:rsid w:val="00683E05"/>
    <w:rsid w:val="00683F33"/>
    <w:rsid w:val="00683F88"/>
    <w:rsid w:val="006847C2"/>
    <w:rsid w:val="00684854"/>
    <w:rsid w:val="00684D30"/>
    <w:rsid w:val="00684DD0"/>
    <w:rsid w:val="00685376"/>
    <w:rsid w:val="0068547D"/>
    <w:rsid w:val="006858D0"/>
    <w:rsid w:val="00685F59"/>
    <w:rsid w:val="006866AC"/>
    <w:rsid w:val="006866B2"/>
    <w:rsid w:val="0068673F"/>
    <w:rsid w:val="0068677C"/>
    <w:rsid w:val="00686B5B"/>
    <w:rsid w:val="00686C08"/>
    <w:rsid w:val="0068712E"/>
    <w:rsid w:val="00687964"/>
    <w:rsid w:val="00687AD7"/>
    <w:rsid w:val="00687AFC"/>
    <w:rsid w:val="00687B10"/>
    <w:rsid w:val="00687BCE"/>
    <w:rsid w:val="00687C67"/>
    <w:rsid w:val="00687C9D"/>
    <w:rsid w:val="00687F9F"/>
    <w:rsid w:val="006901C0"/>
    <w:rsid w:val="00690959"/>
    <w:rsid w:val="0069112D"/>
    <w:rsid w:val="006913B2"/>
    <w:rsid w:val="0069157E"/>
    <w:rsid w:val="00691615"/>
    <w:rsid w:val="00691964"/>
    <w:rsid w:val="00691F95"/>
    <w:rsid w:val="00692085"/>
    <w:rsid w:val="00692C53"/>
    <w:rsid w:val="00692D0A"/>
    <w:rsid w:val="00693713"/>
    <w:rsid w:val="00694354"/>
    <w:rsid w:val="006945B1"/>
    <w:rsid w:val="0069460C"/>
    <w:rsid w:val="006947C0"/>
    <w:rsid w:val="00694B8E"/>
    <w:rsid w:val="00694FCE"/>
    <w:rsid w:val="00695269"/>
    <w:rsid w:val="00695405"/>
    <w:rsid w:val="00695406"/>
    <w:rsid w:val="00696093"/>
    <w:rsid w:val="0069629C"/>
    <w:rsid w:val="00696943"/>
    <w:rsid w:val="00696C82"/>
    <w:rsid w:val="00696E47"/>
    <w:rsid w:val="00696ED5"/>
    <w:rsid w:val="00697206"/>
    <w:rsid w:val="006977A4"/>
    <w:rsid w:val="006979F6"/>
    <w:rsid w:val="006A0002"/>
    <w:rsid w:val="006A00C9"/>
    <w:rsid w:val="006A04B3"/>
    <w:rsid w:val="006A07CE"/>
    <w:rsid w:val="006A0960"/>
    <w:rsid w:val="006A1477"/>
    <w:rsid w:val="006A1805"/>
    <w:rsid w:val="006A195E"/>
    <w:rsid w:val="006A1A3D"/>
    <w:rsid w:val="006A2303"/>
    <w:rsid w:val="006A25A4"/>
    <w:rsid w:val="006A2A74"/>
    <w:rsid w:val="006A2B88"/>
    <w:rsid w:val="006A2C2F"/>
    <w:rsid w:val="006A3003"/>
    <w:rsid w:val="006A334A"/>
    <w:rsid w:val="006A347E"/>
    <w:rsid w:val="006A3908"/>
    <w:rsid w:val="006A3EF2"/>
    <w:rsid w:val="006A466D"/>
    <w:rsid w:val="006A4B2A"/>
    <w:rsid w:val="006A4D09"/>
    <w:rsid w:val="006A4E63"/>
    <w:rsid w:val="006A5287"/>
    <w:rsid w:val="006A528E"/>
    <w:rsid w:val="006A5553"/>
    <w:rsid w:val="006A55A3"/>
    <w:rsid w:val="006A566F"/>
    <w:rsid w:val="006A5892"/>
    <w:rsid w:val="006A6237"/>
    <w:rsid w:val="006A6476"/>
    <w:rsid w:val="006A6478"/>
    <w:rsid w:val="006A6524"/>
    <w:rsid w:val="006A6688"/>
    <w:rsid w:val="006A6BD8"/>
    <w:rsid w:val="006A6E72"/>
    <w:rsid w:val="006A6FC6"/>
    <w:rsid w:val="006A70B8"/>
    <w:rsid w:val="006A77C5"/>
    <w:rsid w:val="006A7904"/>
    <w:rsid w:val="006A7C80"/>
    <w:rsid w:val="006A7D1E"/>
    <w:rsid w:val="006A7E15"/>
    <w:rsid w:val="006A7F2F"/>
    <w:rsid w:val="006B03AD"/>
    <w:rsid w:val="006B04AB"/>
    <w:rsid w:val="006B0A4B"/>
    <w:rsid w:val="006B0D62"/>
    <w:rsid w:val="006B148E"/>
    <w:rsid w:val="006B14D1"/>
    <w:rsid w:val="006B151F"/>
    <w:rsid w:val="006B1B13"/>
    <w:rsid w:val="006B1BBB"/>
    <w:rsid w:val="006B1BE0"/>
    <w:rsid w:val="006B1F05"/>
    <w:rsid w:val="006B3536"/>
    <w:rsid w:val="006B3CCC"/>
    <w:rsid w:val="006B3DE0"/>
    <w:rsid w:val="006B3F12"/>
    <w:rsid w:val="006B42C7"/>
    <w:rsid w:val="006B47C7"/>
    <w:rsid w:val="006B4817"/>
    <w:rsid w:val="006B4826"/>
    <w:rsid w:val="006B48A2"/>
    <w:rsid w:val="006B4FA0"/>
    <w:rsid w:val="006B512A"/>
    <w:rsid w:val="006B55DE"/>
    <w:rsid w:val="006B5732"/>
    <w:rsid w:val="006B5C5B"/>
    <w:rsid w:val="006B681B"/>
    <w:rsid w:val="006B69D0"/>
    <w:rsid w:val="006B6D42"/>
    <w:rsid w:val="006B6DF5"/>
    <w:rsid w:val="006B7601"/>
    <w:rsid w:val="006B7614"/>
    <w:rsid w:val="006B7A46"/>
    <w:rsid w:val="006B7AF0"/>
    <w:rsid w:val="006B7B18"/>
    <w:rsid w:val="006B7B81"/>
    <w:rsid w:val="006B7C66"/>
    <w:rsid w:val="006C0872"/>
    <w:rsid w:val="006C0A4A"/>
    <w:rsid w:val="006C0CFF"/>
    <w:rsid w:val="006C0F92"/>
    <w:rsid w:val="006C11C8"/>
    <w:rsid w:val="006C17DD"/>
    <w:rsid w:val="006C183C"/>
    <w:rsid w:val="006C19D4"/>
    <w:rsid w:val="006C1AB5"/>
    <w:rsid w:val="006C1D8E"/>
    <w:rsid w:val="006C26DA"/>
    <w:rsid w:val="006C2EEA"/>
    <w:rsid w:val="006C3AE7"/>
    <w:rsid w:val="006C4351"/>
    <w:rsid w:val="006C4474"/>
    <w:rsid w:val="006C44C1"/>
    <w:rsid w:val="006C4561"/>
    <w:rsid w:val="006C4728"/>
    <w:rsid w:val="006C4AED"/>
    <w:rsid w:val="006C4B41"/>
    <w:rsid w:val="006C4C6D"/>
    <w:rsid w:val="006C4FEF"/>
    <w:rsid w:val="006C5116"/>
    <w:rsid w:val="006C5759"/>
    <w:rsid w:val="006C5CE7"/>
    <w:rsid w:val="006C6237"/>
    <w:rsid w:val="006C6353"/>
    <w:rsid w:val="006C6384"/>
    <w:rsid w:val="006C6632"/>
    <w:rsid w:val="006C6C87"/>
    <w:rsid w:val="006C6D4E"/>
    <w:rsid w:val="006C6EFC"/>
    <w:rsid w:val="006C7126"/>
    <w:rsid w:val="006C7398"/>
    <w:rsid w:val="006C7516"/>
    <w:rsid w:val="006C75BD"/>
    <w:rsid w:val="006C7926"/>
    <w:rsid w:val="006C79C9"/>
    <w:rsid w:val="006C7A97"/>
    <w:rsid w:val="006C7BD8"/>
    <w:rsid w:val="006C7F17"/>
    <w:rsid w:val="006D0363"/>
    <w:rsid w:val="006D0D71"/>
    <w:rsid w:val="006D0EF5"/>
    <w:rsid w:val="006D145B"/>
    <w:rsid w:val="006D1486"/>
    <w:rsid w:val="006D1566"/>
    <w:rsid w:val="006D1760"/>
    <w:rsid w:val="006D1A00"/>
    <w:rsid w:val="006D214F"/>
    <w:rsid w:val="006D21B4"/>
    <w:rsid w:val="006D2373"/>
    <w:rsid w:val="006D2450"/>
    <w:rsid w:val="006D25A6"/>
    <w:rsid w:val="006D26BF"/>
    <w:rsid w:val="006D28C7"/>
    <w:rsid w:val="006D28F1"/>
    <w:rsid w:val="006D2AD4"/>
    <w:rsid w:val="006D2D80"/>
    <w:rsid w:val="006D3135"/>
    <w:rsid w:val="006D32A3"/>
    <w:rsid w:val="006D34EC"/>
    <w:rsid w:val="006D37BB"/>
    <w:rsid w:val="006D3A5A"/>
    <w:rsid w:val="006D4283"/>
    <w:rsid w:val="006D5424"/>
    <w:rsid w:val="006D57CA"/>
    <w:rsid w:val="006D580E"/>
    <w:rsid w:val="006D582A"/>
    <w:rsid w:val="006D6242"/>
    <w:rsid w:val="006D64DB"/>
    <w:rsid w:val="006D6940"/>
    <w:rsid w:val="006D69F3"/>
    <w:rsid w:val="006D6A94"/>
    <w:rsid w:val="006D6B2A"/>
    <w:rsid w:val="006D6BF1"/>
    <w:rsid w:val="006D6D60"/>
    <w:rsid w:val="006D6F0E"/>
    <w:rsid w:val="006D7347"/>
    <w:rsid w:val="006D7CD5"/>
    <w:rsid w:val="006D7DE6"/>
    <w:rsid w:val="006E09EA"/>
    <w:rsid w:val="006E0D68"/>
    <w:rsid w:val="006E1D0C"/>
    <w:rsid w:val="006E1ED2"/>
    <w:rsid w:val="006E1FBD"/>
    <w:rsid w:val="006E2BBF"/>
    <w:rsid w:val="006E2E5A"/>
    <w:rsid w:val="006E2EA5"/>
    <w:rsid w:val="006E309F"/>
    <w:rsid w:val="006E3115"/>
    <w:rsid w:val="006E3302"/>
    <w:rsid w:val="006E3C8F"/>
    <w:rsid w:val="006E3D46"/>
    <w:rsid w:val="006E3E7A"/>
    <w:rsid w:val="006E3F12"/>
    <w:rsid w:val="006E4852"/>
    <w:rsid w:val="006E4943"/>
    <w:rsid w:val="006E4A3B"/>
    <w:rsid w:val="006E4AE3"/>
    <w:rsid w:val="006E4B22"/>
    <w:rsid w:val="006E4D06"/>
    <w:rsid w:val="006E52F5"/>
    <w:rsid w:val="006E5EC0"/>
    <w:rsid w:val="006E62AF"/>
    <w:rsid w:val="006E6721"/>
    <w:rsid w:val="006E6936"/>
    <w:rsid w:val="006E6A6B"/>
    <w:rsid w:val="006E6C8C"/>
    <w:rsid w:val="006E6D84"/>
    <w:rsid w:val="006E6E12"/>
    <w:rsid w:val="006E738D"/>
    <w:rsid w:val="006E7C35"/>
    <w:rsid w:val="006E7E27"/>
    <w:rsid w:val="006F0496"/>
    <w:rsid w:val="006F0E08"/>
    <w:rsid w:val="006F136F"/>
    <w:rsid w:val="006F13A5"/>
    <w:rsid w:val="006F17E9"/>
    <w:rsid w:val="006F19D6"/>
    <w:rsid w:val="006F1E4A"/>
    <w:rsid w:val="006F22CA"/>
    <w:rsid w:val="006F343A"/>
    <w:rsid w:val="006F3969"/>
    <w:rsid w:val="006F3D9B"/>
    <w:rsid w:val="006F3E53"/>
    <w:rsid w:val="006F45E1"/>
    <w:rsid w:val="006F490A"/>
    <w:rsid w:val="006F4E1F"/>
    <w:rsid w:val="006F5B65"/>
    <w:rsid w:val="006F5C76"/>
    <w:rsid w:val="006F5C7D"/>
    <w:rsid w:val="006F62A9"/>
    <w:rsid w:val="006F64CD"/>
    <w:rsid w:val="006F699F"/>
    <w:rsid w:val="006F6CB3"/>
    <w:rsid w:val="006F6F31"/>
    <w:rsid w:val="006F7299"/>
    <w:rsid w:val="006F7862"/>
    <w:rsid w:val="006F7939"/>
    <w:rsid w:val="006F7DDC"/>
    <w:rsid w:val="007000F3"/>
    <w:rsid w:val="00700210"/>
    <w:rsid w:val="00700F52"/>
    <w:rsid w:val="00701100"/>
    <w:rsid w:val="007014FE"/>
    <w:rsid w:val="00701EBE"/>
    <w:rsid w:val="00702185"/>
    <w:rsid w:val="0070239E"/>
    <w:rsid w:val="007024AD"/>
    <w:rsid w:val="00702FFD"/>
    <w:rsid w:val="00703069"/>
    <w:rsid w:val="007034F5"/>
    <w:rsid w:val="00703B7E"/>
    <w:rsid w:val="00703BC3"/>
    <w:rsid w:val="00704649"/>
    <w:rsid w:val="00704B91"/>
    <w:rsid w:val="00704BEE"/>
    <w:rsid w:val="0070521E"/>
    <w:rsid w:val="007052B4"/>
    <w:rsid w:val="00705BBF"/>
    <w:rsid w:val="00705D25"/>
    <w:rsid w:val="00706087"/>
    <w:rsid w:val="00706155"/>
    <w:rsid w:val="00706469"/>
    <w:rsid w:val="0070657C"/>
    <w:rsid w:val="007071B7"/>
    <w:rsid w:val="007076BD"/>
    <w:rsid w:val="007077BB"/>
    <w:rsid w:val="007078B8"/>
    <w:rsid w:val="00707CDD"/>
    <w:rsid w:val="00707D7B"/>
    <w:rsid w:val="00710894"/>
    <w:rsid w:val="00710CE8"/>
    <w:rsid w:val="00710D91"/>
    <w:rsid w:val="00710DEC"/>
    <w:rsid w:val="00711255"/>
    <w:rsid w:val="00711A38"/>
    <w:rsid w:val="007121A7"/>
    <w:rsid w:val="0071258A"/>
    <w:rsid w:val="00712FFC"/>
    <w:rsid w:val="00713BCD"/>
    <w:rsid w:val="00713C52"/>
    <w:rsid w:val="00713F33"/>
    <w:rsid w:val="00714711"/>
    <w:rsid w:val="0071478F"/>
    <w:rsid w:val="007147AC"/>
    <w:rsid w:val="00714BCD"/>
    <w:rsid w:val="00714C52"/>
    <w:rsid w:val="00714FC9"/>
    <w:rsid w:val="007156A4"/>
    <w:rsid w:val="00715750"/>
    <w:rsid w:val="00715B05"/>
    <w:rsid w:val="00715E01"/>
    <w:rsid w:val="00715F95"/>
    <w:rsid w:val="0071672C"/>
    <w:rsid w:val="00716A24"/>
    <w:rsid w:val="00716D30"/>
    <w:rsid w:val="00716E63"/>
    <w:rsid w:val="0071741B"/>
    <w:rsid w:val="007175B8"/>
    <w:rsid w:val="0071775A"/>
    <w:rsid w:val="007178D5"/>
    <w:rsid w:val="00717906"/>
    <w:rsid w:val="00717B13"/>
    <w:rsid w:val="00717D3F"/>
    <w:rsid w:val="007200E6"/>
    <w:rsid w:val="00720356"/>
    <w:rsid w:val="007205F0"/>
    <w:rsid w:val="00720884"/>
    <w:rsid w:val="00720D8F"/>
    <w:rsid w:val="00720F3B"/>
    <w:rsid w:val="007214AA"/>
    <w:rsid w:val="00721596"/>
    <w:rsid w:val="0072161F"/>
    <w:rsid w:val="0072188D"/>
    <w:rsid w:val="00721F8E"/>
    <w:rsid w:val="00722171"/>
    <w:rsid w:val="00722A14"/>
    <w:rsid w:val="00722AE3"/>
    <w:rsid w:val="00722CBF"/>
    <w:rsid w:val="0072361C"/>
    <w:rsid w:val="007236BF"/>
    <w:rsid w:val="007237A9"/>
    <w:rsid w:val="00723B59"/>
    <w:rsid w:val="00723FBE"/>
    <w:rsid w:val="0072404A"/>
    <w:rsid w:val="00724089"/>
    <w:rsid w:val="00724A95"/>
    <w:rsid w:val="00725090"/>
    <w:rsid w:val="00725224"/>
    <w:rsid w:val="007269CE"/>
    <w:rsid w:val="00726A85"/>
    <w:rsid w:val="00726F8F"/>
    <w:rsid w:val="007279B5"/>
    <w:rsid w:val="00727CE6"/>
    <w:rsid w:val="00730471"/>
    <w:rsid w:val="00730768"/>
    <w:rsid w:val="00730C09"/>
    <w:rsid w:val="007310C0"/>
    <w:rsid w:val="00731299"/>
    <w:rsid w:val="00731393"/>
    <w:rsid w:val="007313D4"/>
    <w:rsid w:val="0073186B"/>
    <w:rsid w:val="00731AA8"/>
    <w:rsid w:val="00731AF4"/>
    <w:rsid w:val="00731E9E"/>
    <w:rsid w:val="00731F0C"/>
    <w:rsid w:val="0073203F"/>
    <w:rsid w:val="007322CD"/>
    <w:rsid w:val="00732F1D"/>
    <w:rsid w:val="00733C3D"/>
    <w:rsid w:val="00733CEC"/>
    <w:rsid w:val="00733DA4"/>
    <w:rsid w:val="00733FEB"/>
    <w:rsid w:val="007341A9"/>
    <w:rsid w:val="007341B4"/>
    <w:rsid w:val="007343F9"/>
    <w:rsid w:val="00734931"/>
    <w:rsid w:val="00734B38"/>
    <w:rsid w:val="00734B84"/>
    <w:rsid w:val="007357FE"/>
    <w:rsid w:val="007361E5"/>
    <w:rsid w:val="007363BE"/>
    <w:rsid w:val="00736660"/>
    <w:rsid w:val="00737295"/>
    <w:rsid w:val="00737385"/>
    <w:rsid w:val="00737F36"/>
    <w:rsid w:val="00737FEF"/>
    <w:rsid w:val="00740182"/>
    <w:rsid w:val="007403C7"/>
    <w:rsid w:val="00740479"/>
    <w:rsid w:val="007406CD"/>
    <w:rsid w:val="0074150B"/>
    <w:rsid w:val="00741B91"/>
    <w:rsid w:val="00741F44"/>
    <w:rsid w:val="0074206F"/>
    <w:rsid w:val="00742E32"/>
    <w:rsid w:val="00742E5E"/>
    <w:rsid w:val="00742ECE"/>
    <w:rsid w:val="00743A79"/>
    <w:rsid w:val="0074434B"/>
    <w:rsid w:val="007447EA"/>
    <w:rsid w:val="007448DD"/>
    <w:rsid w:val="00744CDE"/>
    <w:rsid w:val="0074524B"/>
    <w:rsid w:val="00745423"/>
    <w:rsid w:val="0074568D"/>
    <w:rsid w:val="00745696"/>
    <w:rsid w:val="007456FA"/>
    <w:rsid w:val="00746F31"/>
    <w:rsid w:val="00747669"/>
    <w:rsid w:val="007477B5"/>
    <w:rsid w:val="007477F2"/>
    <w:rsid w:val="007479E1"/>
    <w:rsid w:val="007479FD"/>
    <w:rsid w:val="00747E39"/>
    <w:rsid w:val="00747F95"/>
    <w:rsid w:val="0075008A"/>
    <w:rsid w:val="00750261"/>
    <w:rsid w:val="007506CE"/>
    <w:rsid w:val="00750843"/>
    <w:rsid w:val="00750FF0"/>
    <w:rsid w:val="00751233"/>
    <w:rsid w:val="00751459"/>
    <w:rsid w:val="007517D1"/>
    <w:rsid w:val="00751C79"/>
    <w:rsid w:val="00751EBE"/>
    <w:rsid w:val="0075202B"/>
    <w:rsid w:val="00752216"/>
    <w:rsid w:val="00752A49"/>
    <w:rsid w:val="00752B0C"/>
    <w:rsid w:val="00752B50"/>
    <w:rsid w:val="0075325F"/>
    <w:rsid w:val="0075329C"/>
    <w:rsid w:val="007532CD"/>
    <w:rsid w:val="00753887"/>
    <w:rsid w:val="00754062"/>
    <w:rsid w:val="007546C9"/>
    <w:rsid w:val="00754B76"/>
    <w:rsid w:val="00754E29"/>
    <w:rsid w:val="007551A6"/>
    <w:rsid w:val="007551DD"/>
    <w:rsid w:val="0075525A"/>
    <w:rsid w:val="00755366"/>
    <w:rsid w:val="00755746"/>
    <w:rsid w:val="00755A1F"/>
    <w:rsid w:val="00755BCB"/>
    <w:rsid w:val="007562F9"/>
    <w:rsid w:val="0075649D"/>
    <w:rsid w:val="00756A24"/>
    <w:rsid w:val="00756D4A"/>
    <w:rsid w:val="00757066"/>
    <w:rsid w:val="007570C4"/>
    <w:rsid w:val="007570C8"/>
    <w:rsid w:val="007570CD"/>
    <w:rsid w:val="00757116"/>
    <w:rsid w:val="00757128"/>
    <w:rsid w:val="00757237"/>
    <w:rsid w:val="0075728C"/>
    <w:rsid w:val="00757AD5"/>
    <w:rsid w:val="00757BE5"/>
    <w:rsid w:val="00757C5E"/>
    <w:rsid w:val="00757E59"/>
    <w:rsid w:val="007600F1"/>
    <w:rsid w:val="007606B7"/>
    <w:rsid w:val="00760CA8"/>
    <w:rsid w:val="00760F17"/>
    <w:rsid w:val="00761037"/>
    <w:rsid w:val="007610D4"/>
    <w:rsid w:val="00761279"/>
    <w:rsid w:val="007613A3"/>
    <w:rsid w:val="00761590"/>
    <w:rsid w:val="00761929"/>
    <w:rsid w:val="00761DFD"/>
    <w:rsid w:val="00761F01"/>
    <w:rsid w:val="00761FFB"/>
    <w:rsid w:val="00762189"/>
    <w:rsid w:val="0076273D"/>
    <w:rsid w:val="00762B9F"/>
    <w:rsid w:val="00762F36"/>
    <w:rsid w:val="00763B9F"/>
    <w:rsid w:val="0076426F"/>
    <w:rsid w:val="00764405"/>
    <w:rsid w:val="007644DB"/>
    <w:rsid w:val="00764811"/>
    <w:rsid w:val="00764B6C"/>
    <w:rsid w:val="00765471"/>
    <w:rsid w:val="0076573A"/>
    <w:rsid w:val="00765877"/>
    <w:rsid w:val="00765FCE"/>
    <w:rsid w:val="00766994"/>
    <w:rsid w:val="007670E7"/>
    <w:rsid w:val="0076728F"/>
    <w:rsid w:val="00767337"/>
    <w:rsid w:val="007673C7"/>
    <w:rsid w:val="007675AB"/>
    <w:rsid w:val="007676CB"/>
    <w:rsid w:val="0076771C"/>
    <w:rsid w:val="00767A53"/>
    <w:rsid w:val="00767FD3"/>
    <w:rsid w:val="00770723"/>
    <w:rsid w:val="00770D7F"/>
    <w:rsid w:val="00771157"/>
    <w:rsid w:val="0077158C"/>
    <w:rsid w:val="00771E18"/>
    <w:rsid w:val="0077259D"/>
    <w:rsid w:val="007727B6"/>
    <w:rsid w:val="00772CA2"/>
    <w:rsid w:val="00772F50"/>
    <w:rsid w:val="0077303D"/>
    <w:rsid w:val="007734D3"/>
    <w:rsid w:val="00773842"/>
    <w:rsid w:val="00773BA9"/>
    <w:rsid w:val="00773C2B"/>
    <w:rsid w:val="00773CEE"/>
    <w:rsid w:val="00773D54"/>
    <w:rsid w:val="0077407A"/>
    <w:rsid w:val="007742C0"/>
    <w:rsid w:val="00774A61"/>
    <w:rsid w:val="00774BDE"/>
    <w:rsid w:val="00774D28"/>
    <w:rsid w:val="00774D30"/>
    <w:rsid w:val="0077519A"/>
    <w:rsid w:val="00775769"/>
    <w:rsid w:val="00775CA6"/>
    <w:rsid w:val="00775E8B"/>
    <w:rsid w:val="00775E91"/>
    <w:rsid w:val="00775F2A"/>
    <w:rsid w:val="0077624B"/>
    <w:rsid w:val="00776419"/>
    <w:rsid w:val="00776468"/>
    <w:rsid w:val="0077660D"/>
    <w:rsid w:val="00776D06"/>
    <w:rsid w:val="0077715C"/>
    <w:rsid w:val="0077765E"/>
    <w:rsid w:val="007776F2"/>
    <w:rsid w:val="007779B2"/>
    <w:rsid w:val="00777C62"/>
    <w:rsid w:val="00777DA8"/>
    <w:rsid w:val="00777EF8"/>
    <w:rsid w:val="007800C0"/>
    <w:rsid w:val="00780181"/>
    <w:rsid w:val="00780264"/>
    <w:rsid w:val="0078050B"/>
    <w:rsid w:val="007805CB"/>
    <w:rsid w:val="00780A5B"/>
    <w:rsid w:val="00780B9C"/>
    <w:rsid w:val="00780C76"/>
    <w:rsid w:val="00780CD9"/>
    <w:rsid w:val="00780D1D"/>
    <w:rsid w:val="00781432"/>
    <w:rsid w:val="00781484"/>
    <w:rsid w:val="00781779"/>
    <w:rsid w:val="00781D70"/>
    <w:rsid w:val="00781EDB"/>
    <w:rsid w:val="00781F62"/>
    <w:rsid w:val="0078204B"/>
    <w:rsid w:val="00782059"/>
    <w:rsid w:val="00782070"/>
    <w:rsid w:val="00782285"/>
    <w:rsid w:val="00782495"/>
    <w:rsid w:val="00782BC7"/>
    <w:rsid w:val="00782C4A"/>
    <w:rsid w:val="00782CC8"/>
    <w:rsid w:val="00782D7A"/>
    <w:rsid w:val="007835CC"/>
    <w:rsid w:val="00783BD8"/>
    <w:rsid w:val="00783EBB"/>
    <w:rsid w:val="007848C1"/>
    <w:rsid w:val="00784A0F"/>
    <w:rsid w:val="00784B3D"/>
    <w:rsid w:val="00784CF5"/>
    <w:rsid w:val="00784E62"/>
    <w:rsid w:val="007850C4"/>
    <w:rsid w:val="00785132"/>
    <w:rsid w:val="00785852"/>
    <w:rsid w:val="007859C9"/>
    <w:rsid w:val="00785C72"/>
    <w:rsid w:val="007865DC"/>
    <w:rsid w:val="007868E6"/>
    <w:rsid w:val="00787102"/>
    <w:rsid w:val="007878CF"/>
    <w:rsid w:val="00787A66"/>
    <w:rsid w:val="00787AC7"/>
    <w:rsid w:val="00787CB7"/>
    <w:rsid w:val="00790786"/>
    <w:rsid w:val="00790A7A"/>
    <w:rsid w:val="00790D8A"/>
    <w:rsid w:val="00790DE8"/>
    <w:rsid w:val="00791254"/>
    <w:rsid w:val="0079134A"/>
    <w:rsid w:val="007915D2"/>
    <w:rsid w:val="007924E7"/>
    <w:rsid w:val="0079250E"/>
    <w:rsid w:val="00792575"/>
    <w:rsid w:val="007925C6"/>
    <w:rsid w:val="00792841"/>
    <w:rsid w:val="0079292A"/>
    <w:rsid w:val="00792AA1"/>
    <w:rsid w:val="00792B2C"/>
    <w:rsid w:val="00792C1B"/>
    <w:rsid w:val="0079381A"/>
    <w:rsid w:val="00794415"/>
    <w:rsid w:val="00794985"/>
    <w:rsid w:val="00794BC1"/>
    <w:rsid w:val="00794F6E"/>
    <w:rsid w:val="00794FF5"/>
    <w:rsid w:val="0079542F"/>
    <w:rsid w:val="00796828"/>
    <w:rsid w:val="00796A44"/>
    <w:rsid w:val="00796CC9"/>
    <w:rsid w:val="007978AE"/>
    <w:rsid w:val="007978F4"/>
    <w:rsid w:val="007979FD"/>
    <w:rsid w:val="00797A53"/>
    <w:rsid w:val="00797AAD"/>
    <w:rsid w:val="007A057F"/>
    <w:rsid w:val="007A0B22"/>
    <w:rsid w:val="007A0FD2"/>
    <w:rsid w:val="007A1879"/>
    <w:rsid w:val="007A1F93"/>
    <w:rsid w:val="007A21D1"/>
    <w:rsid w:val="007A231B"/>
    <w:rsid w:val="007A25DB"/>
    <w:rsid w:val="007A2E96"/>
    <w:rsid w:val="007A3036"/>
    <w:rsid w:val="007A3250"/>
    <w:rsid w:val="007A37A3"/>
    <w:rsid w:val="007A39AD"/>
    <w:rsid w:val="007A4543"/>
    <w:rsid w:val="007A46DE"/>
    <w:rsid w:val="007A4735"/>
    <w:rsid w:val="007A4E30"/>
    <w:rsid w:val="007A55A0"/>
    <w:rsid w:val="007A5677"/>
    <w:rsid w:val="007A57D5"/>
    <w:rsid w:val="007A581A"/>
    <w:rsid w:val="007A586E"/>
    <w:rsid w:val="007A5B61"/>
    <w:rsid w:val="007A5D49"/>
    <w:rsid w:val="007A6146"/>
    <w:rsid w:val="007A6158"/>
    <w:rsid w:val="007A61D4"/>
    <w:rsid w:val="007A62D4"/>
    <w:rsid w:val="007A6E3B"/>
    <w:rsid w:val="007A72C3"/>
    <w:rsid w:val="007A7884"/>
    <w:rsid w:val="007B00C5"/>
    <w:rsid w:val="007B01CF"/>
    <w:rsid w:val="007B02C6"/>
    <w:rsid w:val="007B0628"/>
    <w:rsid w:val="007B06D9"/>
    <w:rsid w:val="007B0BC1"/>
    <w:rsid w:val="007B101B"/>
    <w:rsid w:val="007B11EF"/>
    <w:rsid w:val="007B1E4B"/>
    <w:rsid w:val="007B1EEF"/>
    <w:rsid w:val="007B1FA1"/>
    <w:rsid w:val="007B1FA5"/>
    <w:rsid w:val="007B2226"/>
    <w:rsid w:val="007B22A6"/>
    <w:rsid w:val="007B234D"/>
    <w:rsid w:val="007B282E"/>
    <w:rsid w:val="007B2A73"/>
    <w:rsid w:val="007B3292"/>
    <w:rsid w:val="007B38BD"/>
    <w:rsid w:val="007B3933"/>
    <w:rsid w:val="007B3C9C"/>
    <w:rsid w:val="007B3E2D"/>
    <w:rsid w:val="007B40ED"/>
    <w:rsid w:val="007B463D"/>
    <w:rsid w:val="007B465B"/>
    <w:rsid w:val="007B4CBE"/>
    <w:rsid w:val="007B542E"/>
    <w:rsid w:val="007B5ABE"/>
    <w:rsid w:val="007B5B8E"/>
    <w:rsid w:val="007B5E37"/>
    <w:rsid w:val="007B6008"/>
    <w:rsid w:val="007B62FA"/>
    <w:rsid w:val="007B6522"/>
    <w:rsid w:val="007B6A9D"/>
    <w:rsid w:val="007B6DFA"/>
    <w:rsid w:val="007B6F83"/>
    <w:rsid w:val="007B7431"/>
    <w:rsid w:val="007B796E"/>
    <w:rsid w:val="007B7E24"/>
    <w:rsid w:val="007C01F0"/>
    <w:rsid w:val="007C022B"/>
    <w:rsid w:val="007C06EC"/>
    <w:rsid w:val="007C08AC"/>
    <w:rsid w:val="007C0EAE"/>
    <w:rsid w:val="007C105A"/>
    <w:rsid w:val="007C1867"/>
    <w:rsid w:val="007C197B"/>
    <w:rsid w:val="007C1A2B"/>
    <w:rsid w:val="007C1F60"/>
    <w:rsid w:val="007C2400"/>
    <w:rsid w:val="007C29DB"/>
    <w:rsid w:val="007C313E"/>
    <w:rsid w:val="007C33BC"/>
    <w:rsid w:val="007C3690"/>
    <w:rsid w:val="007C38B3"/>
    <w:rsid w:val="007C3944"/>
    <w:rsid w:val="007C3ABE"/>
    <w:rsid w:val="007C41DE"/>
    <w:rsid w:val="007C4907"/>
    <w:rsid w:val="007C4BC8"/>
    <w:rsid w:val="007C4F0F"/>
    <w:rsid w:val="007C5282"/>
    <w:rsid w:val="007C5609"/>
    <w:rsid w:val="007C57A4"/>
    <w:rsid w:val="007C5909"/>
    <w:rsid w:val="007C5948"/>
    <w:rsid w:val="007C5A33"/>
    <w:rsid w:val="007C66FB"/>
    <w:rsid w:val="007C6874"/>
    <w:rsid w:val="007C6A1F"/>
    <w:rsid w:val="007C6A60"/>
    <w:rsid w:val="007C6C27"/>
    <w:rsid w:val="007C6C54"/>
    <w:rsid w:val="007C6F9A"/>
    <w:rsid w:val="007C75BD"/>
    <w:rsid w:val="007C7609"/>
    <w:rsid w:val="007C7B4D"/>
    <w:rsid w:val="007C7E27"/>
    <w:rsid w:val="007C7EC0"/>
    <w:rsid w:val="007D033B"/>
    <w:rsid w:val="007D040D"/>
    <w:rsid w:val="007D09D3"/>
    <w:rsid w:val="007D0F8E"/>
    <w:rsid w:val="007D1287"/>
    <w:rsid w:val="007D12BD"/>
    <w:rsid w:val="007D17DC"/>
    <w:rsid w:val="007D1C12"/>
    <w:rsid w:val="007D203C"/>
    <w:rsid w:val="007D2A32"/>
    <w:rsid w:val="007D2F85"/>
    <w:rsid w:val="007D3C7F"/>
    <w:rsid w:val="007D3F1F"/>
    <w:rsid w:val="007D47EA"/>
    <w:rsid w:val="007D4DA5"/>
    <w:rsid w:val="007D4E24"/>
    <w:rsid w:val="007D5396"/>
    <w:rsid w:val="007D54D3"/>
    <w:rsid w:val="007D57E5"/>
    <w:rsid w:val="007D5AA2"/>
    <w:rsid w:val="007D5AD4"/>
    <w:rsid w:val="007D5B2A"/>
    <w:rsid w:val="007D5DD7"/>
    <w:rsid w:val="007D6F03"/>
    <w:rsid w:val="007D71AC"/>
    <w:rsid w:val="007D7499"/>
    <w:rsid w:val="007D7909"/>
    <w:rsid w:val="007D7C5B"/>
    <w:rsid w:val="007E03AF"/>
    <w:rsid w:val="007E04B9"/>
    <w:rsid w:val="007E05F7"/>
    <w:rsid w:val="007E0601"/>
    <w:rsid w:val="007E121E"/>
    <w:rsid w:val="007E14AE"/>
    <w:rsid w:val="007E18B3"/>
    <w:rsid w:val="007E1A8F"/>
    <w:rsid w:val="007E23EA"/>
    <w:rsid w:val="007E2421"/>
    <w:rsid w:val="007E24A6"/>
    <w:rsid w:val="007E2FB0"/>
    <w:rsid w:val="007E3002"/>
    <w:rsid w:val="007E3106"/>
    <w:rsid w:val="007E3760"/>
    <w:rsid w:val="007E37AC"/>
    <w:rsid w:val="007E3876"/>
    <w:rsid w:val="007E3A75"/>
    <w:rsid w:val="007E3B18"/>
    <w:rsid w:val="007E3C87"/>
    <w:rsid w:val="007E4492"/>
    <w:rsid w:val="007E4546"/>
    <w:rsid w:val="007E510D"/>
    <w:rsid w:val="007E5186"/>
    <w:rsid w:val="007E5A7E"/>
    <w:rsid w:val="007E5F77"/>
    <w:rsid w:val="007E6D2D"/>
    <w:rsid w:val="007E6E6A"/>
    <w:rsid w:val="007E7051"/>
    <w:rsid w:val="007E78A0"/>
    <w:rsid w:val="007E7BF1"/>
    <w:rsid w:val="007E7C73"/>
    <w:rsid w:val="007E7CB7"/>
    <w:rsid w:val="007E7ED9"/>
    <w:rsid w:val="007E7F54"/>
    <w:rsid w:val="007F0213"/>
    <w:rsid w:val="007F0993"/>
    <w:rsid w:val="007F0B8B"/>
    <w:rsid w:val="007F0D1F"/>
    <w:rsid w:val="007F131B"/>
    <w:rsid w:val="007F14A8"/>
    <w:rsid w:val="007F15DA"/>
    <w:rsid w:val="007F1B22"/>
    <w:rsid w:val="007F1C8B"/>
    <w:rsid w:val="007F1CC9"/>
    <w:rsid w:val="007F20C8"/>
    <w:rsid w:val="007F20DB"/>
    <w:rsid w:val="007F24E0"/>
    <w:rsid w:val="007F2660"/>
    <w:rsid w:val="007F27FA"/>
    <w:rsid w:val="007F2AAA"/>
    <w:rsid w:val="007F3042"/>
    <w:rsid w:val="007F3649"/>
    <w:rsid w:val="007F37FC"/>
    <w:rsid w:val="007F3A29"/>
    <w:rsid w:val="007F401D"/>
    <w:rsid w:val="007F486D"/>
    <w:rsid w:val="007F4BD6"/>
    <w:rsid w:val="007F4D3E"/>
    <w:rsid w:val="007F5249"/>
    <w:rsid w:val="007F5340"/>
    <w:rsid w:val="007F5D0B"/>
    <w:rsid w:val="007F608D"/>
    <w:rsid w:val="007F6612"/>
    <w:rsid w:val="007F69A0"/>
    <w:rsid w:val="007F6CE9"/>
    <w:rsid w:val="007F7656"/>
    <w:rsid w:val="007F7A35"/>
    <w:rsid w:val="007F7B91"/>
    <w:rsid w:val="008000F2"/>
    <w:rsid w:val="00800534"/>
    <w:rsid w:val="0080072C"/>
    <w:rsid w:val="008007BE"/>
    <w:rsid w:val="00800FF0"/>
    <w:rsid w:val="00801251"/>
    <w:rsid w:val="00801509"/>
    <w:rsid w:val="00801619"/>
    <w:rsid w:val="008019B3"/>
    <w:rsid w:val="00802043"/>
    <w:rsid w:val="00802071"/>
    <w:rsid w:val="008025B7"/>
    <w:rsid w:val="008029C4"/>
    <w:rsid w:val="00802B0D"/>
    <w:rsid w:val="00802BDB"/>
    <w:rsid w:val="008035F3"/>
    <w:rsid w:val="00803633"/>
    <w:rsid w:val="00803642"/>
    <w:rsid w:val="0080376D"/>
    <w:rsid w:val="008038DF"/>
    <w:rsid w:val="00803979"/>
    <w:rsid w:val="00803E31"/>
    <w:rsid w:val="00803FE0"/>
    <w:rsid w:val="008040B8"/>
    <w:rsid w:val="00804223"/>
    <w:rsid w:val="008046F6"/>
    <w:rsid w:val="008049A3"/>
    <w:rsid w:val="0080513F"/>
    <w:rsid w:val="008052A7"/>
    <w:rsid w:val="008052F9"/>
    <w:rsid w:val="00805820"/>
    <w:rsid w:val="00805B6C"/>
    <w:rsid w:val="00805EFB"/>
    <w:rsid w:val="008064AF"/>
    <w:rsid w:val="008066E0"/>
    <w:rsid w:val="00806813"/>
    <w:rsid w:val="00806BD2"/>
    <w:rsid w:val="00806F74"/>
    <w:rsid w:val="0080750D"/>
    <w:rsid w:val="00807697"/>
    <w:rsid w:val="00807998"/>
    <w:rsid w:val="00807CE8"/>
    <w:rsid w:val="0081049E"/>
    <w:rsid w:val="008106C4"/>
    <w:rsid w:val="00810979"/>
    <w:rsid w:val="00810D62"/>
    <w:rsid w:val="00810EFA"/>
    <w:rsid w:val="008111EA"/>
    <w:rsid w:val="00811468"/>
    <w:rsid w:val="008118DC"/>
    <w:rsid w:val="008123AD"/>
    <w:rsid w:val="00812650"/>
    <w:rsid w:val="00813154"/>
    <w:rsid w:val="00813B32"/>
    <w:rsid w:val="00813F70"/>
    <w:rsid w:val="00814006"/>
    <w:rsid w:val="0081401B"/>
    <w:rsid w:val="008141EC"/>
    <w:rsid w:val="0081426F"/>
    <w:rsid w:val="008144E5"/>
    <w:rsid w:val="008146EE"/>
    <w:rsid w:val="008146FC"/>
    <w:rsid w:val="00814B86"/>
    <w:rsid w:val="00814BFF"/>
    <w:rsid w:val="00814DAB"/>
    <w:rsid w:val="0081523B"/>
    <w:rsid w:val="00815509"/>
    <w:rsid w:val="00815522"/>
    <w:rsid w:val="008155FE"/>
    <w:rsid w:val="00815CBA"/>
    <w:rsid w:val="00815F2C"/>
    <w:rsid w:val="00816194"/>
    <w:rsid w:val="0081661E"/>
    <w:rsid w:val="00816691"/>
    <w:rsid w:val="00816B8F"/>
    <w:rsid w:val="00816DFA"/>
    <w:rsid w:val="008173E4"/>
    <w:rsid w:val="008178E8"/>
    <w:rsid w:val="00817AEF"/>
    <w:rsid w:val="00817D74"/>
    <w:rsid w:val="0082030A"/>
    <w:rsid w:val="00820764"/>
    <w:rsid w:val="00820878"/>
    <w:rsid w:val="00820B53"/>
    <w:rsid w:val="00820D7C"/>
    <w:rsid w:val="00820DE8"/>
    <w:rsid w:val="00821295"/>
    <w:rsid w:val="00821A5A"/>
    <w:rsid w:val="00821BB1"/>
    <w:rsid w:val="00821E93"/>
    <w:rsid w:val="008220DB"/>
    <w:rsid w:val="008224DD"/>
    <w:rsid w:val="00822BFC"/>
    <w:rsid w:val="00823094"/>
    <w:rsid w:val="008236B8"/>
    <w:rsid w:val="00823BD2"/>
    <w:rsid w:val="0082447B"/>
    <w:rsid w:val="008244DC"/>
    <w:rsid w:val="00824831"/>
    <w:rsid w:val="008248CA"/>
    <w:rsid w:val="00824C33"/>
    <w:rsid w:val="00824F4C"/>
    <w:rsid w:val="00825061"/>
    <w:rsid w:val="008252B7"/>
    <w:rsid w:val="00825488"/>
    <w:rsid w:val="00825694"/>
    <w:rsid w:val="00825ACC"/>
    <w:rsid w:val="00825F6A"/>
    <w:rsid w:val="00826282"/>
    <w:rsid w:val="00826288"/>
    <w:rsid w:val="0082656E"/>
    <w:rsid w:val="00826982"/>
    <w:rsid w:val="00826AE7"/>
    <w:rsid w:val="00826C44"/>
    <w:rsid w:val="00826F31"/>
    <w:rsid w:val="0082740D"/>
    <w:rsid w:val="00827508"/>
    <w:rsid w:val="00827578"/>
    <w:rsid w:val="0082758B"/>
    <w:rsid w:val="0082785E"/>
    <w:rsid w:val="00827BE3"/>
    <w:rsid w:val="00827CEE"/>
    <w:rsid w:val="00827FEF"/>
    <w:rsid w:val="00830832"/>
    <w:rsid w:val="008308C8"/>
    <w:rsid w:val="00830EF3"/>
    <w:rsid w:val="00831833"/>
    <w:rsid w:val="00831A41"/>
    <w:rsid w:val="00832388"/>
    <w:rsid w:val="00832659"/>
    <w:rsid w:val="00832942"/>
    <w:rsid w:val="0083316B"/>
    <w:rsid w:val="0083359F"/>
    <w:rsid w:val="00833822"/>
    <w:rsid w:val="00833949"/>
    <w:rsid w:val="00833A1F"/>
    <w:rsid w:val="0083426D"/>
    <w:rsid w:val="008344B3"/>
    <w:rsid w:val="00834A88"/>
    <w:rsid w:val="00834E63"/>
    <w:rsid w:val="00835174"/>
    <w:rsid w:val="008352DD"/>
    <w:rsid w:val="008355D2"/>
    <w:rsid w:val="008357A8"/>
    <w:rsid w:val="0083589C"/>
    <w:rsid w:val="00835DB0"/>
    <w:rsid w:val="00835F3F"/>
    <w:rsid w:val="00835F44"/>
    <w:rsid w:val="0083603B"/>
    <w:rsid w:val="00836081"/>
    <w:rsid w:val="00836097"/>
    <w:rsid w:val="008366F0"/>
    <w:rsid w:val="00836BC1"/>
    <w:rsid w:val="00836C9F"/>
    <w:rsid w:val="00837239"/>
    <w:rsid w:val="00837441"/>
    <w:rsid w:val="00837652"/>
    <w:rsid w:val="008376C7"/>
    <w:rsid w:val="00840011"/>
    <w:rsid w:val="00840116"/>
    <w:rsid w:val="008402D2"/>
    <w:rsid w:val="00840A97"/>
    <w:rsid w:val="00840FB6"/>
    <w:rsid w:val="00841484"/>
    <w:rsid w:val="00841F5C"/>
    <w:rsid w:val="00842150"/>
    <w:rsid w:val="0084269C"/>
    <w:rsid w:val="008426FF"/>
    <w:rsid w:val="00842753"/>
    <w:rsid w:val="00842C33"/>
    <w:rsid w:val="00842D86"/>
    <w:rsid w:val="00842F4E"/>
    <w:rsid w:val="00843070"/>
    <w:rsid w:val="008430DB"/>
    <w:rsid w:val="0084315F"/>
    <w:rsid w:val="008436B0"/>
    <w:rsid w:val="008439FF"/>
    <w:rsid w:val="00843BCD"/>
    <w:rsid w:val="00843CB8"/>
    <w:rsid w:val="008440A2"/>
    <w:rsid w:val="008445C1"/>
    <w:rsid w:val="00844E0E"/>
    <w:rsid w:val="00845007"/>
    <w:rsid w:val="008450A4"/>
    <w:rsid w:val="008451BB"/>
    <w:rsid w:val="008452D2"/>
    <w:rsid w:val="008455C2"/>
    <w:rsid w:val="008459A3"/>
    <w:rsid w:val="00845E10"/>
    <w:rsid w:val="00845F93"/>
    <w:rsid w:val="00846148"/>
    <w:rsid w:val="008466BF"/>
    <w:rsid w:val="00846A47"/>
    <w:rsid w:val="0084708B"/>
    <w:rsid w:val="00847E17"/>
    <w:rsid w:val="0085006D"/>
    <w:rsid w:val="00850E43"/>
    <w:rsid w:val="0085118D"/>
    <w:rsid w:val="00851363"/>
    <w:rsid w:val="00851670"/>
    <w:rsid w:val="00851720"/>
    <w:rsid w:val="00851B18"/>
    <w:rsid w:val="00851B46"/>
    <w:rsid w:val="00851BAB"/>
    <w:rsid w:val="0085202C"/>
    <w:rsid w:val="008521FB"/>
    <w:rsid w:val="00852510"/>
    <w:rsid w:val="008526AB"/>
    <w:rsid w:val="0085286E"/>
    <w:rsid w:val="008528BE"/>
    <w:rsid w:val="00852AB1"/>
    <w:rsid w:val="00852C0D"/>
    <w:rsid w:val="00852F0A"/>
    <w:rsid w:val="008530A5"/>
    <w:rsid w:val="008535F6"/>
    <w:rsid w:val="00853925"/>
    <w:rsid w:val="00853CFE"/>
    <w:rsid w:val="00853F40"/>
    <w:rsid w:val="008543E0"/>
    <w:rsid w:val="0085451D"/>
    <w:rsid w:val="00854776"/>
    <w:rsid w:val="00854A7F"/>
    <w:rsid w:val="00854CF4"/>
    <w:rsid w:val="008553C8"/>
    <w:rsid w:val="00855C91"/>
    <w:rsid w:val="00855D04"/>
    <w:rsid w:val="008564EA"/>
    <w:rsid w:val="00856AF6"/>
    <w:rsid w:val="00856D18"/>
    <w:rsid w:val="008572A6"/>
    <w:rsid w:val="008573FD"/>
    <w:rsid w:val="008574A7"/>
    <w:rsid w:val="008574D0"/>
    <w:rsid w:val="00857551"/>
    <w:rsid w:val="008575DE"/>
    <w:rsid w:val="0085788E"/>
    <w:rsid w:val="00857D12"/>
    <w:rsid w:val="00857EE0"/>
    <w:rsid w:val="00860056"/>
    <w:rsid w:val="008602E0"/>
    <w:rsid w:val="008603CF"/>
    <w:rsid w:val="0086067E"/>
    <w:rsid w:val="008607C1"/>
    <w:rsid w:val="008608E1"/>
    <w:rsid w:val="00860BB0"/>
    <w:rsid w:val="00860FBC"/>
    <w:rsid w:val="0086109F"/>
    <w:rsid w:val="00861432"/>
    <w:rsid w:val="00861ABC"/>
    <w:rsid w:val="00861E28"/>
    <w:rsid w:val="00861E80"/>
    <w:rsid w:val="0086215C"/>
    <w:rsid w:val="00862834"/>
    <w:rsid w:val="00862AD3"/>
    <w:rsid w:val="00862B0E"/>
    <w:rsid w:val="00863050"/>
    <w:rsid w:val="0086364E"/>
    <w:rsid w:val="0086391A"/>
    <w:rsid w:val="00863BD2"/>
    <w:rsid w:val="00863E61"/>
    <w:rsid w:val="00863EC5"/>
    <w:rsid w:val="00863F14"/>
    <w:rsid w:val="00863F1D"/>
    <w:rsid w:val="0086407A"/>
    <w:rsid w:val="008644EC"/>
    <w:rsid w:val="00864593"/>
    <w:rsid w:val="008645AC"/>
    <w:rsid w:val="008645F2"/>
    <w:rsid w:val="0086464F"/>
    <w:rsid w:val="00864796"/>
    <w:rsid w:val="00864A3C"/>
    <w:rsid w:val="00864BFF"/>
    <w:rsid w:val="00864D5C"/>
    <w:rsid w:val="008653CF"/>
    <w:rsid w:val="00865899"/>
    <w:rsid w:val="00865AF7"/>
    <w:rsid w:val="00865D34"/>
    <w:rsid w:val="00866005"/>
    <w:rsid w:val="008662A9"/>
    <w:rsid w:val="0086729C"/>
    <w:rsid w:val="00867709"/>
    <w:rsid w:val="00867A1F"/>
    <w:rsid w:val="00867C2D"/>
    <w:rsid w:val="00867CB5"/>
    <w:rsid w:val="008701D9"/>
    <w:rsid w:val="008701DA"/>
    <w:rsid w:val="00870EC3"/>
    <w:rsid w:val="00871076"/>
    <w:rsid w:val="008711EF"/>
    <w:rsid w:val="0087154F"/>
    <w:rsid w:val="00871589"/>
    <w:rsid w:val="008716EB"/>
    <w:rsid w:val="0087192C"/>
    <w:rsid w:val="00871B8B"/>
    <w:rsid w:val="00871BE3"/>
    <w:rsid w:val="00871CC1"/>
    <w:rsid w:val="00871D28"/>
    <w:rsid w:val="008720E8"/>
    <w:rsid w:val="008726AD"/>
    <w:rsid w:val="008734A9"/>
    <w:rsid w:val="0087381D"/>
    <w:rsid w:val="0087427A"/>
    <w:rsid w:val="00874919"/>
    <w:rsid w:val="00874A23"/>
    <w:rsid w:val="00874D87"/>
    <w:rsid w:val="00874DD1"/>
    <w:rsid w:val="00874EF0"/>
    <w:rsid w:val="00874F57"/>
    <w:rsid w:val="00875522"/>
    <w:rsid w:val="008755D0"/>
    <w:rsid w:val="008755FD"/>
    <w:rsid w:val="008758B1"/>
    <w:rsid w:val="00875A77"/>
    <w:rsid w:val="00875DD8"/>
    <w:rsid w:val="00876175"/>
    <w:rsid w:val="008761D9"/>
    <w:rsid w:val="008765F5"/>
    <w:rsid w:val="00876942"/>
    <w:rsid w:val="00876E78"/>
    <w:rsid w:val="00876F16"/>
    <w:rsid w:val="0087747E"/>
    <w:rsid w:val="008778A3"/>
    <w:rsid w:val="008778CC"/>
    <w:rsid w:val="00877AF1"/>
    <w:rsid w:val="00877BBB"/>
    <w:rsid w:val="00877C2A"/>
    <w:rsid w:val="00877E6F"/>
    <w:rsid w:val="00877F8F"/>
    <w:rsid w:val="00880155"/>
    <w:rsid w:val="00880589"/>
    <w:rsid w:val="008806E1"/>
    <w:rsid w:val="008807A5"/>
    <w:rsid w:val="0088106E"/>
    <w:rsid w:val="0088167A"/>
    <w:rsid w:val="00881D58"/>
    <w:rsid w:val="00882036"/>
    <w:rsid w:val="00882055"/>
    <w:rsid w:val="008824CC"/>
    <w:rsid w:val="008827B8"/>
    <w:rsid w:val="00882A1E"/>
    <w:rsid w:val="00882D03"/>
    <w:rsid w:val="00882DDA"/>
    <w:rsid w:val="0088324C"/>
    <w:rsid w:val="008837AF"/>
    <w:rsid w:val="00883A37"/>
    <w:rsid w:val="00883A70"/>
    <w:rsid w:val="00883C13"/>
    <w:rsid w:val="008840B0"/>
    <w:rsid w:val="00884471"/>
    <w:rsid w:val="00884787"/>
    <w:rsid w:val="008851A4"/>
    <w:rsid w:val="0088523B"/>
    <w:rsid w:val="008856AA"/>
    <w:rsid w:val="00885800"/>
    <w:rsid w:val="008859AE"/>
    <w:rsid w:val="008859BB"/>
    <w:rsid w:val="00885FC6"/>
    <w:rsid w:val="00886232"/>
    <w:rsid w:val="0088630E"/>
    <w:rsid w:val="0088740B"/>
    <w:rsid w:val="0088750F"/>
    <w:rsid w:val="0088766A"/>
    <w:rsid w:val="00887BFF"/>
    <w:rsid w:val="008903AD"/>
    <w:rsid w:val="00890B9C"/>
    <w:rsid w:val="00890E99"/>
    <w:rsid w:val="008911FE"/>
    <w:rsid w:val="008913F9"/>
    <w:rsid w:val="008914BC"/>
    <w:rsid w:val="00891722"/>
    <w:rsid w:val="00891A25"/>
    <w:rsid w:val="00891A78"/>
    <w:rsid w:val="008925B0"/>
    <w:rsid w:val="008927D6"/>
    <w:rsid w:val="00892896"/>
    <w:rsid w:val="00892B17"/>
    <w:rsid w:val="00893047"/>
    <w:rsid w:val="0089307B"/>
    <w:rsid w:val="008933C2"/>
    <w:rsid w:val="008934D0"/>
    <w:rsid w:val="00893858"/>
    <w:rsid w:val="00893ACE"/>
    <w:rsid w:val="00893F95"/>
    <w:rsid w:val="008946E3"/>
    <w:rsid w:val="008947F5"/>
    <w:rsid w:val="00894A81"/>
    <w:rsid w:val="00894AB5"/>
    <w:rsid w:val="00894AF5"/>
    <w:rsid w:val="008955AC"/>
    <w:rsid w:val="00895925"/>
    <w:rsid w:val="00895A3F"/>
    <w:rsid w:val="00895E55"/>
    <w:rsid w:val="00896366"/>
    <w:rsid w:val="0089668E"/>
    <w:rsid w:val="00896A0D"/>
    <w:rsid w:val="00896C6C"/>
    <w:rsid w:val="00896DED"/>
    <w:rsid w:val="00896F92"/>
    <w:rsid w:val="0089787A"/>
    <w:rsid w:val="00897959"/>
    <w:rsid w:val="00897BF3"/>
    <w:rsid w:val="008A0218"/>
    <w:rsid w:val="008A038E"/>
    <w:rsid w:val="008A04B3"/>
    <w:rsid w:val="008A0865"/>
    <w:rsid w:val="008A0C2D"/>
    <w:rsid w:val="008A0E70"/>
    <w:rsid w:val="008A1A9D"/>
    <w:rsid w:val="008A1F9E"/>
    <w:rsid w:val="008A240E"/>
    <w:rsid w:val="008A2847"/>
    <w:rsid w:val="008A28C8"/>
    <w:rsid w:val="008A2A41"/>
    <w:rsid w:val="008A2AC9"/>
    <w:rsid w:val="008A2CE2"/>
    <w:rsid w:val="008A2DF5"/>
    <w:rsid w:val="008A3559"/>
    <w:rsid w:val="008A372D"/>
    <w:rsid w:val="008A37A3"/>
    <w:rsid w:val="008A38D8"/>
    <w:rsid w:val="008A39F3"/>
    <w:rsid w:val="008A3D78"/>
    <w:rsid w:val="008A4036"/>
    <w:rsid w:val="008A42E6"/>
    <w:rsid w:val="008A4AD0"/>
    <w:rsid w:val="008A4B43"/>
    <w:rsid w:val="008A50B1"/>
    <w:rsid w:val="008A5420"/>
    <w:rsid w:val="008A5EDC"/>
    <w:rsid w:val="008A5F1C"/>
    <w:rsid w:val="008A60A6"/>
    <w:rsid w:val="008A624A"/>
    <w:rsid w:val="008A62D4"/>
    <w:rsid w:val="008A7192"/>
    <w:rsid w:val="008A738A"/>
    <w:rsid w:val="008A79F3"/>
    <w:rsid w:val="008A7A71"/>
    <w:rsid w:val="008A7AF2"/>
    <w:rsid w:val="008A7FCD"/>
    <w:rsid w:val="008A7FD6"/>
    <w:rsid w:val="008B0014"/>
    <w:rsid w:val="008B0812"/>
    <w:rsid w:val="008B08C6"/>
    <w:rsid w:val="008B0AEC"/>
    <w:rsid w:val="008B0AED"/>
    <w:rsid w:val="008B0B8E"/>
    <w:rsid w:val="008B0F19"/>
    <w:rsid w:val="008B0FC3"/>
    <w:rsid w:val="008B1122"/>
    <w:rsid w:val="008B2612"/>
    <w:rsid w:val="008B2888"/>
    <w:rsid w:val="008B2D66"/>
    <w:rsid w:val="008B3497"/>
    <w:rsid w:val="008B35E3"/>
    <w:rsid w:val="008B410D"/>
    <w:rsid w:val="008B416A"/>
    <w:rsid w:val="008B4AE6"/>
    <w:rsid w:val="008B4CDF"/>
    <w:rsid w:val="008B4F7A"/>
    <w:rsid w:val="008B50F0"/>
    <w:rsid w:val="008B591B"/>
    <w:rsid w:val="008B5A48"/>
    <w:rsid w:val="008B6189"/>
    <w:rsid w:val="008B6422"/>
    <w:rsid w:val="008B6444"/>
    <w:rsid w:val="008B670D"/>
    <w:rsid w:val="008B69E1"/>
    <w:rsid w:val="008B6AC1"/>
    <w:rsid w:val="008B6BFB"/>
    <w:rsid w:val="008B6DDF"/>
    <w:rsid w:val="008B6F42"/>
    <w:rsid w:val="008B75AD"/>
    <w:rsid w:val="008B79A6"/>
    <w:rsid w:val="008B7AB6"/>
    <w:rsid w:val="008B7D24"/>
    <w:rsid w:val="008B7D41"/>
    <w:rsid w:val="008B7FFA"/>
    <w:rsid w:val="008C0118"/>
    <w:rsid w:val="008C08EE"/>
    <w:rsid w:val="008C0DD9"/>
    <w:rsid w:val="008C1059"/>
    <w:rsid w:val="008C1751"/>
    <w:rsid w:val="008C190E"/>
    <w:rsid w:val="008C1A2B"/>
    <w:rsid w:val="008C1D10"/>
    <w:rsid w:val="008C1FE3"/>
    <w:rsid w:val="008C2576"/>
    <w:rsid w:val="008C28C2"/>
    <w:rsid w:val="008C2901"/>
    <w:rsid w:val="008C29F2"/>
    <w:rsid w:val="008C2E41"/>
    <w:rsid w:val="008C31DE"/>
    <w:rsid w:val="008C326F"/>
    <w:rsid w:val="008C358D"/>
    <w:rsid w:val="008C3BF4"/>
    <w:rsid w:val="008C3D99"/>
    <w:rsid w:val="008C3E67"/>
    <w:rsid w:val="008C3E76"/>
    <w:rsid w:val="008C41FF"/>
    <w:rsid w:val="008C4A59"/>
    <w:rsid w:val="008C4B74"/>
    <w:rsid w:val="008C505B"/>
    <w:rsid w:val="008C5094"/>
    <w:rsid w:val="008C5663"/>
    <w:rsid w:val="008C5C16"/>
    <w:rsid w:val="008C5DFC"/>
    <w:rsid w:val="008C6159"/>
    <w:rsid w:val="008C66A2"/>
    <w:rsid w:val="008C681E"/>
    <w:rsid w:val="008C68C8"/>
    <w:rsid w:val="008C6C71"/>
    <w:rsid w:val="008C71CF"/>
    <w:rsid w:val="008C7211"/>
    <w:rsid w:val="008C72C4"/>
    <w:rsid w:val="008C764A"/>
    <w:rsid w:val="008C7D98"/>
    <w:rsid w:val="008C7F79"/>
    <w:rsid w:val="008D0741"/>
    <w:rsid w:val="008D0858"/>
    <w:rsid w:val="008D0AAE"/>
    <w:rsid w:val="008D0B21"/>
    <w:rsid w:val="008D0F0D"/>
    <w:rsid w:val="008D110D"/>
    <w:rsid w:val="008D1E87"/>
    <w:rsid w:val="008D1FC1"/>
    <w:rsid w:val="008D22E3"/>
    <w:rsid w:val="008D26B4"/>
    <w:rsid w:val="008D270B"/>
    <w:rsid w:val="008D2749"/>
    <w:rsid w:val="008D320C"/>
    <w:rsid w:val="008D325E"/>
    <w:rsid w:val="008D32A4"/>
    <w:rsid w:val="008D34C6"/>
    <w:rsid w:val="008D375D"/>
    <w:rsid w:val="008D3836"/>
    <w:rsid w:val="008D4318"/>
    <w:rsid w:val="008D47B2"/>
    <w:rsid w:val="008D49DA"/>
    <w:rsid w:val="008D4C78"/>
    <w:rsid w:val="008D4DFB"/>
    <w:rsid w:val="008D4EB0"/>
    <w:rsid w:val="008D56A6"/>
    <w:rsid w:val="008D575F"/>
    <w:rsid w:val="008D5894"/>
    <w:rsid w:val="008D5A88"/>
    <w:rsid w:val="008D5AD7"/>
    <w:rsid w:val="008D5C0C"/>
    <w:rsid w:val="008D5E19"/>
    <w:rsid w:val="008D61A6"/>
    <w:rsid w:val="008D63F9"/>
    <w:rsid w:val="008D66FC"/>
    <w:rsid w:val="008D6DDA"/>
    <w:rsid w:val="008D73BA"/>
    <w:rsid w:val="008D76F5"/>
    <w:rsid w:val="008D7860"/>
    <w:rsid w:val="008D7EAA"/>
    <w:rsid w:val="008E054A"/>
    <w:rsid w:val="008E05A0"/>
    <w:rsid w:val="008E05DC"/>
    <w:rsid w:val="008E06B1"/>
    <w:rsid w:val="008E07A4"/>
    <w:rsid w:val="008E082E"/>
    <w:rsid w:val="008E0DA6"/>
    <w:rsid w:val="008E0F83"/>
    <w:rsid w:val="008E1050"/>
    <w:rsid w:val="008E115A"/>
    <w:rsid w:val="008E1526"/>
    <w:rsid w:val="008E157A"/>
    <w:rsid w:val="008E1659"/>
    <w:rsid w:val="008E1681"/>
    <w:rsid w:val="008E1CE2"/>
    <w:rsid w:val="008E1FAC"/>
    <w:rsid w:val="008E224A"/>
    <w:rsid w:val="008E299E"/>
    <w:rsid w:val="008E2BC5"/>
    <w:rsid w:val="008E2E67"/>
    <w:rsid w:val="008E3150"/>
    <w:rsid w:val="008E3656"/>
    <w:rsid w:val="008E3A4C"/>
    <w:rsid w:val="008E3A93"/>
    <w:rsid w:val="008E3B00"/>
    <w:rsid w:val="008E3E47"/>
    <w:rsid w:val="008E4614"/>
    <w:rsid w:val="008E4B3C"/>
    <w:rsid w:val="008E5502"/>
    <w:rsid w:val="008E5905"/>
    <w:rsid w:val="008E5C40"/>
    <w:rsid w:val="008E5CF1"/>
    <w:rsid w:val="008E5F8E"/>
    <w:rsid w:val="008E617F"/>
    <w:rsid w:val="008E6A9C"/>
    <w:rsid w:val="008E6C7A"/>
    <w:rsid w:val="008E73D2"/>
    <w:rsid w:val="008E75C7"/>
    <w:rsid w:val="008E7727"/>
    <w:rsid w:val="008E7A41"/>
    <w:rsid w:val="008E7C6B"/>
    <w:rsid w:val="008E7F21"/>
    <w:rsid w:val="008F04E7"/>
    <w:rsid w:val="008F085A"/>
    <w:rsid w:val="008F0C3D"/>
    <w:rsid w:val="008F0FF0"/>
    <w:rsid w:val="008F127A"/>
    <w:rsid w:val="008F12FF"/>
    <w:rsid w:val="008F16A1"/>
    <w:rsid w:val="008F188D"/>
    <w:rsid w:val="008F1DAC"/>
    <w:rsid w:val="008F1F99"/>
    <w:rsid w:val="008F1FC7"/>
    <w:rsid w:val="008F21F4"/>
    <w:rsid w:val="008F2422"/>
    <w:rsid w:val="008F2B36"/>
    <w:rsid w:val="008F304C"/>
    <w:rsid w:val="008F3145"/>
    <w:rsid w:val="008F31A9"/>
    <w:rsid w:val="008F3586"/>
    <w:rsid w:val="008F36FD"/>
    <w:rsid w:val="008F4BC4"/>
    <w:rsid w:val="008F4BFA"/>
    <w:rsid w:val="008F4C1D"/>
    <w:rsid w:val="008F4F25"/>
    <w:rsid w:val="008F515A"/>
    <w:rsid w:val="008F5623"/>
    <w:rsid w:val="008F5CE6"/>
    <w:rsid w:val="008F6870"/>
    <w:rsid w:val="008F6A76"/>
    <w:rsid w:val="008F6ABA"/>
    <w:rsid w:val="008F7181"/>
    <w:rsid w:val="008F7B13"/>
    <w:rsid w:val="008F7D42"/>
    <w:rsid w:val="00900434"/>
    <w:rsid w:val="009006FF"/>
    <w:rsid w:val="0090097D"/>
    <w:rsid w:val="009013F8"/>
    <w:rsid w:val="0090169D"/>
    <w:rsid w:val="009018B6"/>
    <w:rsid w:val="0090192C"/>
    <w:rsid w:val="00901F5D"/>
    <w:rsid w:val="009020E6"/>
    <w:rsid w:val="0090236A"/>
    <w:rsid w:val="00902531"/>
    <w:rsid w:val="0090266B"/>
    <w:rsid w:val="00902675"/>
    <w:rsid w:val="00902798"/>
    <w:rsid w:val="00902FF8"/>
    <w:rsid w:val="00903197"/>
    <w:rsid w:val="00903538"/>
    <w:rsid w:val="00903541"/>
    <w:rsid w:val="00903D8B"/>
    <w:rsid w:val="009049E7"/>
    <w:rsid w:val="00904C29"/>
    <w:rsid w:val="00904CE8"/>
    <w:rsid w:val="00904D85"/>
    <w:rsid w:val="00904FBE"/>
    <w:rsid w:val="00905347"/>
    <w:rsid w:val="00905C15"/>
    <w:rsid w:val="00905D65"/>
    <w:rsid w:val="00905E54"/>
    <w:rsid w:val="00905F8A"/>
    <w:rsid w:val="00906AE2"/>
    <w:rsid w:val="00906BCD"/>
    <w:rsid w:val="00906CD8"/>
    <w:rsid w:val="00906CE9"/>
    <w:rsid w:val="0090768F"/>
    <w:rsid w:val="009078EE"/>
    <w:rsid w:val="009104B6"/>
    <w:rsid w:val="009106BD"/>
    <w:rsid w:val="00910840"/>
    <w:rsid w:val="00910B42"/>
    <w:rsid w:val="00910BBE"/>
    <w:rsid w:val="00910E9B"/>
    <w:rsid w:val="009111FB"/>
    <w:rsid w:val="0091144D"/>
    <w:rsid w:val="0091181B"/>
    <w:rsid w:val="00911C92"/>
    <w:rsid w:val="00911E6D"/>
    <w:rsid w:val="00912188"/>
    <w:rsid w:val="009121F1"/>
    <w:rsid w:val="009123E2"/>
    <w:rsid w:val="0091265F"/>
    <w:rsid w:val="009128B8"/>
    <w:rsid w:val="00912E74"/>
    <w:rsid w:val="009130CC"/>
    <w:rsid w:val="00913386"/>
    <w:rsid w:val="00913412"/>
    <w:rsid w:val="00913746"/>
    <w:rsid w:val="0091387E"/>
    <w:rsid w:val="00913BCD"/>
    <w:rsid w:val="00913C11"/>
    <w:rsid w:val="00913EBA"/>
    <w:rsid w:val="009143DB"/>
    <w:rsid w:val="009143E9"/>
    <w:rsid w:val="009143EB"/>
    <w:rsid w:val="00914A1B"/>
    <w:rsid w:val="00914D59"/>
    <w:rsid w:val="00914FAD"/>
    <w:rsid w:val="00914FC6"/>
    <w:rsid w:val="0091525F"/>
    <w:rsid w:val="009156D8"/>
    <w:rsid w:val="009158E5"/>
    <w:rsid w:val="00915CCD"/>
    <w:rsid w:val="00915D61"/>
    <w:rsid w:val="00916112"/>
    <w:rsid w:val="0091658B"/>
    <w:rsid w:val="00916633"/>
    <w:rsid w:val="00916C88"/>
    <w:rsid w:val="00916D15"/>
    <w:rsid w:val="009170D7"/>
    <w:rsid w:val="0091786F"/>
    <w:rsid w:val="00920459"/>
    <w:rsid w:val="009204B8"/>
    <w:rsid w:val="00920572"/>
    <w:rsid w:val="00920E5D"/>
    <w:rsid w:val="00920EC5"/>
    <w:rsid w:val="00921025"/>
    <w:rsid w:val="00921DE3"/>
    <w:rsid w:val="0092215D"/>
    <w:rsid w:val="00922610"/>
    <w:rsid w:val="00922881"/>
    <w:rsid w:val="00922A36"/>
    <w:rsid w:val="00922F86"/>
    <w:rsid w:val="00923151"/>
    <w:rsid w:val="0092321E"/>
    <w:rsid w:val="009234A0"/>
    <w:rsid w:val="0092362B"/>
    <w:rsid w:val="00923B06"/>
    <w:rsid w:val="00923B80"/>
    <w:rsid w:val="00924054"/>
    <w:rsid w:val="009249AE"/>
    <w:rsid w:val="00924A88"/>
    <w:rsid w:val="00924EF0"/>
    <w:rsid w:val="00925005"/>
    <w:rsid w:val="00925835"/>
    <w:rsid w:val="00925ACF"/>
    <w:rsid w:val="00925EF6"/>
    <w:rsid w:val="009268D4"/>
    <w:rsid w:val="009275A9"/>
    <w:rsid w:val="009275BF"/>
    <w:rsid w:val="009277C5"/>
    <w:rsid w:val="00927D5C"/>
    <w:rsid w:val="00930534"/>
    <w:rsid w:val="009309E8"/>
    <w:rsid w:val="0093109F"/>
    <w:rsid w:val="009317EC"/>
    <w:rsid w:val="00931923"/>
    <w:rsid w:val="00931949"/>
    <w:rsid w:val="00931964"/>
    <w:rsid w:val="00931AFE"/>
    <w:rsid w:val="00931B56"/>
    <w:rsid w:val="00931E54"/>
    <w:rsid w:val="00932158"/>
    <w:rsid w:val="00932201"/>
    <w:rsid w:val="0093273E"/>
    <w:rsid w:val="00932C06"/>
    <w:rsid w:val="00932FF6"/>
    <w:rsid w:val="009330AC"/>
    <w:rsid w:val="009330DC"/>
    <w:rsid w:val="009335D8"/>
    <w:rsid w:val="009339D1"/>
    <w:rsid w:val="00933F72"/>
    <w:rsid w:val="00933F82"/>
    <w:rsid w:val="0093429C"/>
    <w:rsid w:val="0093550B"/>
    <w:rsid w:val="009356EA"/>
    <w:rsid w:val="00935A62"/>
    <w:rsid w:val="00935A8B"/>
    <w:rsid w:val="00935CF5"/>
    <w:rsid w:val="009365DF"/>
    <w:rsid w:val="009368EC"/>
    <w:rsid w:val="00937093"/>
    <w:rsid w:val="009370F7"/>
    <w:rsid w:val="0093750E"/>
    <w:rsid w:val="009401A0"/>
    <w:rsid w:val="00940541"/>
    <w:rsid w:val="009405AD"/>
    <w:rsid w:val="009407A6"/>
    <w:rsid w:val="009409B6"/>
    <w:rsid w:val="00940BAA"/>
    <w:rsid w:val="00940C92"/>
    <w:rsid w:val="0094124A"/>
    <w:rsid w:val="00941284"/>
    <w:rsid w:val="0094129E"/>
    <w:rsid w:val="00941335"/>
    <w:rsid w:val="009417D0"/>
    <w:rsid w:val="0094193D"/>
    <w:rsid w:val="00941CA2"/>
    <w:rsid w:val="00941F59"/>
    <w:rsid w:val="00941FA9"/>
    <w:rsid w:val="00941FF8"/>
    <w:rsid w:val="00942099"/>
    <w:rsid w:val="00942246"/>
    <w:rsid w:val="009423FC"/>
    <w:rsid w:val="00942689"/>
    <w:rsid w:val="00942B7B"/>
    <w:rsid w:val="00942D79"/>
    <w:rsid w:val="00943465"/>
    <w:rsid w:val="00943A4D"/>
    <w:rsid w:val="0094402B"/>
    <w:rsid w:val="009442A3"/>
    <w:rsid w:val="009446FE"/>
    <w:rsid w:val="00944A67"/>
    <w:rsid w:val="00944E91"/>
    <w:rsid w:val="009454DF"/>
    <w:rsid w:val="00945581"/>
    <w:rsid w:val="00945EE8"/>
    <w:rsid w:val="00946193"/>
    <w:rsid w:val="00946381"/>
    <w:rsid w:val="0094641F"/>
    <w:rsid w:val="00947057"/>
    <w:rsid w:val="00947894"/>
    <w:rsid w:val="009479F9"/>
    <w:rsid w:val="00947E0D"/>
    <w:rsid w:val="00947FC4"/>
    <w:rsid w:val="00950337"/>
    <w:rsid w:val="0095060D"/>
    <w:rsid w:val="009508A6"/>
    <w:rsid w:val="00951342"/>
    <w:rsid w:val="009514C7"/>
    <w:rsid w:val="0095175F"/>
    <w:rsid w:val="00951AAB"/>
    <w:rsid w:val="00951ECD"/>
    <w:rsid w:val="00952058"/>
    <w:rsid w:val="00952312"/>
    <w:rsid w:val="00952C85"/>
    <w:rsid w:val="00952D79"/>
    <w:rsid w:val="00952ECB"/>
    <w:rsid w:val="00952F40"/>
    <w:rsid w:val="009536E4"/>
    <w:rsid w:val="00953BB5"/>
    <w:rsid w:val="009540CF"/>
    <w:rsid w:val="00954162"/>
    <w:rsid w:val="0095437C"/>
    <w:rsid w:val="009543D6"/>
    <w:rsid w:val="009545AE"/>
    <w:rsid w:val="0095464D"/>
    <w:rsid w:val="0095474E"/>
    <w:rsid w:val="00954FF2"/>
    <w:rsid w:val="00955055"/>
    <w:rsid w:val="0095520B"/>
    <w:rsid w:val="00955290"/>
    <w:rsid w:val="009561D1"/>
    <w:rsid w:val="0095668E"/>
    <w:rsid w:val="009567ED"/>
    <w:rsid w:val="00956C5B"/>
    <w:rsid w:val="0095704A"/>
    <w:rsid w:val="00957511"/>
    <w:rsid w:val="00957596"/>
    <w:rsid w:val="009575F7"/>
    <w:rsid w:val="009577D3"/>
    <w:rsid w:val="009579FB"/>
    <w:rsid w:val="00957AAA"/>
    <w:rsid w:val="00957D66"/>
    <w:rsid w:val="009601E3"/>
    <w:rsid w:val="009609F5"/>
    <w:rsid w:val="00960FC2"/>
    <w:rsid w:val="009610B1"/>
    <w:rsid w:val="009614E3"/>
    <w:rsid w:val="009617A0"/>
    <w:rsid w:val="00961AE4"/>
    <w:rsid w:val="00961C70"/>
    <w:rsid w:val="00962DD1"/>
    <w:rsid w:val="00962E4C"/>
    <w:rsid w:val="00962E8A"/>
    <w:rsid w:val="00962F84"/>
    <w:rsid w:val="0096309D"/>
    <w:rsid w:val="00963DBC"/>
    <w:rsid w:val="00964661"/>
    <w:rsid w:val="00964788"/>
    <w:rsid w:val="0096510E"/>
    <w:rsid w:val="009651D9"/>
    <w:rsid w:val="00965B52"/>
    <w:rsid w:val="00965C03"/>
    <w:rsid w:val="00965DFB"/>
    <w:rsid w:val="00966E76"/>
    <w:rsid w:val="0096785A"/>
    <w:rsid w:val="0097006D"/>
    <w:rsid w:val="009701DC"/>
    <w:rsid w:val="009708E0"/>
    <w:rsid w:val="00970B0D"/>
    <w:rsid w:val="00970BEF"/>
    <w:rsid w:val="00970C95"/>
    <w:rsid w:val="00970EEE"/>
    <w:rsid w:val="00971719"/>
    <w:rsid w:val="00971988"/>
    <w:rsid w:val="00971D08"/>
    <w:rsid w:val="00971E36"/>
    <w:rsid w:val="0097231A"/>
    <w:rsid w:val="009726A0"/>
    <w:rsid w:val="009726A6"/>
    <w:rsid w:val="00972950"/>
    <w:rsid w:val="00972AD5"/>
    <w:rsid w:val="00972B6E"/>
    <w:rsid w:val="0097337B"/>
    <w:rsid w:val="00973516"/>
    <w:rsid w:val="00973A00"/>
    <w:rsid w:val="0097424D"/>
    <w:rsid w:val="0097470D"/>
    <w:rsid w:val="00975060"/>
    <w:rsid w:val="009750AF"/>
    <w:rsid w:val="00975960"/>
    <w:rsid w:val="00975F78"/>
    <w:rsid w:val="00976292"/>
    <w:rsid w:val="00976EAE"/>
    <w:rsid w:val="00976EC3"/>
    <w:rsid w:val="009779A1"/>
    <w:rsid w:val="00977C02"/>
    <w:rsid w:val="00977CA2"/>
    <w:rsid w:val="009801AC"/>
    <w:rsid w:val="00980212"/>
    <w:rsid w:val="00981988"/>
    <w:rsid w:val="00981E69"/>
    <w:rsid w:val="00981FA6"/>
    <w:rsid w:val="009826F9"/>
    <w:rsid w:val="00982A97"/>
    <w:rsid w:val="00982FD3"/>
    <w:rsid w:val="0098318F"/>
    <w:rsid w:val="009831DE"/>
    <w:rsid w:val="009832DB"/>
    <w:rsid w:val="00983F4E"/>
    <w:rsid w:val="009842EA"/>
    <w:rsid w:val="009852AF"/>
    <w:rsid w:val="00985323"/>
    <w:rsid w:val="0098536E"/>
    <w:rsid w:val="009853D8"/>
    <w:rsid w:val="0098540C"/>
    <w:rsid w:val="0098564D"/>
    <w:rsid w:val="009857BB"/>
    <w:rsid w:val="0098586D"/>
    <w:rsid w:val="00985A8D"/>
    <w:rsid w:val="00985C0F"/>
    <w:rsid w:val="00985D20"/>
    <w:rsid w:val="00986833"/>
    <w:rsid w:val="00986E15"/>
    <w:rsid w:val="0098708F"/>
    <w:rsid w:val="00987109"/>
    <w:rsid w:val="009872FB"/>
    <w:rsid w:val="009876F1"/>
    <w:rsid w:val="009876F8"/>
    <w:rsid w:val="00987971"/>
    <w:rsid w:val="00990021"/>
    <w:rsid w:val="0099058A"/>
    <w:rsid w:val="009909A0"/>
    <w:rsid w:val="00990FD2"/>
    <w:rsid w:val="009911D5"/>
    <w:rsid w:val="0099129B"/>
    <w:rsid w:val="009921F4"/>
    <w:rsid w:val="0099260D"/>
    <w:rsid w:val="00992C8F"/>
    <w:rsid w:val="00992F2B"/>
    <w:rsid w:val="00993124"/>
    <w:rsid w:val="009935A7"/>
    <w:rsid w:val="00993941"/>
    <w:rsid w:val="00993B1E"/>
    <w:rsid w:val="00994709"/>
    <w:rsid w:val="00994724"/>
    <w:rsid w:val="009949F4"/>
    <w:rsid w:val="00994F10"/>
    <w:rsid w:val="009957AB"/>
    <w:rsid w:val="00995A85"/>
    <w:rsid w:val="00995B20"/>
    <w:rsid w:val="00995D6D"/>
    <w:rsid w:val="00995DC5"/>
    <w:rsid w:val="00995F09"/>
    <w:rsid w:val="009965BB"/>
    <w:rsid w:val="00996617"/>
    <w:rsid w:val="00996813"/>
    <w:rsid w:val="009968EB"/>
    <w:rsid w:val="00996F8C"/>
    <w:rsid w:val="009975E6"/>
    <w:rsid w:val="00997947"/>
    <w:rsid w:val="00997EE1"/>
    <w:rsid w:val="009A0375"/>
    <w:rsid w:val="009A0803"/>
    <w:rsid w:val="009A1592"/>
    <w:rsid w:val="009A1844"/>
    <w:rsid w:val="009A19B6"/>
    <w:rsid w:val="009A19E7"/>
    <w:rsid w:val="009A1EA6"/>
    <w:rsid w:val="009A2C67"/>
    <w:rsid w:val="009A3081"/>
    <w:rsid w:val="009A30A5"/>
    <w:rsid w:val="009A33B1"/>
    <w:rsid w:val="009A37CF"/>
    <w:rsid w:val="009A3934"/>
    <w:rsid w:val="009A400B"/>
    <w:rsid w:val="009A4208"/>
    <w:rsid w:val="009A4FA6"/>
    <w:rsid w:val="009A50F6"/>
    <w:rsid w:val="009A5D31"/>
    <w:rsid w:val="009A684A"/>
    <w:rsid w:val="009A6B5D"/>
    <w:rsid w:val="009A7269"/>
    <w:rsid w:val="009A7876"/>
    <w:rsid w:val="009A7D64"/>
    <w:rsid w:val="009A7DAD"/>
    <w:rsid w:val="009B0210"/>
    <w:rsid w:val="009B0612"/>
    <w:rsid w:val="009B0BB4"/>
    <w:rsid w:val="009B0CEF"/>
    <w:rsid w:val="009B0EF3"/>
    <w:rsid w:val="009B0FE2"/>
    <w:rsid w:val="009B17A7"/>
    <w:rsid w:val="009B19AE"/>
    <w:rsid w:val="009B1E43"/>
    <w:rsid w:val="009B2645"/>
    <w:rsid w:val="009B27E1"/>
    <w:rsid w:val="009B27FB"/>
    <w:rsid w:val="009B29BE"/>
    <w:rsid w:val="009B2FCF"/>
    <w:rsid w:val="009B3DCF"/>
    <w:rsid w:val="009B41CA"/>
    <w:rsid w:val="009B4E5B"/>
    <w:rsid w:val="009B4F2C"/>
    <w:rsid w:val="009B573F"/>
    <w:rsid w:val="009B5BA3"/>
    <w:rsid w:val="009B5CD4"/>
    <w:rsid w:val="009B619C"/>
    <w:rsid w:val="009B61BF"/>
    <w:rsid w:val="009B6965"/>
    <w:rsid w:val="009B6F0E"/>
    <w:rsid w:val="009B6FBC"/>
    <w:rsid w:val="009B73B5"/>
    <w:rsid w:val="009B77D8"/>
    <w:rsid w:val="009B7FE2"/>
    <w:rsid w:val="009C0066"/>
    <w:rsid w:val="009C00D7"/>
    <w:rsid w:val="009C0219"/>
    <w:rsid w:val="009C06EC"/>
    <w:rsid w:val="009C1545"/>
    <w:rsid w:val="009C184C"/>
    <w:rsid w:val="009C1A36"/>
    <w:rsid w:val="009C2046"/>
    <w:rsid w:val="009C26A5"/>
    <w:rsid w:val="009C281B"/>
    <w:rsid w:val="009C28A4"/>
    <w:rsid w:val="009C2A9B"/>
    <w:rsid w:val="009C2D1C"/>
    <w:rsid w:val="009C3255"/>
    <w:rsid w:val="009C37D3"/>
    <w:rsid w:val="009C3FD6"/>
    <w:rsid w:val="009C482F"/>
    <w:rsid w:val="009C491A"/>
    <w:rsid w:val="009C4A4E"/>
    <w:rsid w:val="009C4B52"/>
    <w:rsid w:val="009C4C9A"/>
    <w:rsid w:val="009C4C9F"/>
    <w:rsid w:val="009C4E6B"/>
    <w:rsid w:val="009C4F1A"/>
    <w:rsid w:val="009C4FAB"/>
    <w:rsid w:val="009C54DE"/>
    <w:rsid w:val="009C54E8"/>
    <w:rsid w:val="009C5509"/>
    <w:rsid w:val="009C56C6"/>
    <w:rsid w:val="009C5743"/>
    <w:rsid w:val="009C5919"/>
    <w:rsid w:val="009C6388"/>
    <w:rsid w:val="009C6513"/>
    <w:rsid w:val="009C663F"/>
    <w:rsid w:val="009C6973"/>
    <w:rsid w:val="009C6BEF"/>
    <w:rsid w:val="009D03C0"/>
    <w:rsid w:val="009D078B"/>
    <w:rsid w:val="009D0AC8"/>
    <w:rsid w:val="009D0BCC"/>
    <w:rsid w:val="009D0DC9"/>
    <w:rsid w:val="009D13F8"/>
    <w:rsid w:val="009D1848"/>
    <w:rsid w:val="009D1A07"/>
    <w:rsid w:val="009D1D05"/>
    <w:rsid w:val="009D21CF"/>
    <w:rsid w:val="009D22BD"/>
    <w:rsid w:val="009D2928"/>
    <w:rsid w:val="009D2FC5"/>
    <w:rsid w:val="009D2FD9"/>
    <w:rsid w:val="009D3C4F"/>
    <w:rsid w:val="009D3D76"/>
    <w:rsid w:val="009D3D7F"/>
    <w:rsid w:val="009D3D97"/>
    <w:rsid w:val="009D3F2F"/>
    <w:rsid w:val="009D3FEB"/>
    <w:rsid w:val="009D40FE"/>
    <w:rsid w:val="009D45E9"/>
    <w:rsid w:val="009D4854"/>
    <w:rsid w:val="009D4B79"/>
    <w:rsid w:val="009D59EB"/>
    <w:rsid w:val="009D5CD0"/>
    <w:rsid w:val="009D68EE"/>
    <w:rsid w:val="009D6ACD"/>
    <w:rsid w:val="009D70A0"/>
    <w:rsid w:val="009D7117"/>
    <w:rsid w:val="009D734A"/>
    <w:rsid w:val="009D7421"/>
    <w:rsid w:val="009D7795"/>
    <w:rsid w:val="009D7A22"/>
    <w:rsid w:val="009D7F1B"/>
    <w:rsid w:val="009E02FB"/>
    <w:rsid w:val="009E057F"/>
    <w:rsid w:val="009E0C38"/>
    <w:rsid w:val="009E0C53"/>
    <w:rsid w:val="009E1554"/>
    <w:rsid w:val="009E1B99"/>
    <w:rsid w:val="009E20F2"/>
    <w:rsid w:val="009E2742"/>
    <w:rsid w:val="009E27C0"/>
    <w:rsid w:val="009E27C4"/>
    <w:rsid w:val="009E28F6"/>
    <w:rsid w:val="009E28F9"/>
    <w:rsid w:val="009E2ADD"/>
    <w:rsid w:val="009E3640"/>
    <w:rsid w:val="009E3829"/>
    <w:rsid w:val="009E3B77"/>
    <w:rsid w:val="009E3C0C"/>
    <w:rsid w:val="009E3CEE"/>
    <w:rsid w:val="009E40A0"/>
    <w:rsid w:val="009E425B"/>
    <w:rsid w:val="009E4520"/>
    <w:rsid w:val="009E4930"/>
    <w:rsid w:val="009E4A84"/>
    <w:rsid w:val="009E4DFB"/>
    <w:rsid w:val="009E5265"/>
    <w:rsid w:val="009E5382"/>
    <w:rsid w:val="009E5AA4"/>
    <w:rsid w:val="009E5CDD"/>
    <w:rsid w:val="009E5E3A"/>
    <w:rsid w:val="009E66AB"/>
    <w:rsid w:val="009E6993"/>
    <w:rsid w:val="009E6ADC"/>
    <w:rsid w:val="009E6AF1"/>
    <w:rsid w:val="009E6B90"/>
    <w:rsid w:val="009E6CF7"/>
    <w:rsid w:val="009E7301"/>
    <w:rsid w:val="009E738B"/>
    <w:rsid w:val="009E7C8F"/>
    <w:rsid w:val="009F0078"/>
    <w:rsid w:val="009F074F"/>
    <w:rsid w:val="009F0AF1"/>
    <w:rsid w:val="009F0BA7"/>
    <w:rsid w:val="009F0EB0"/>
    <w:rsid w:val="009F0F61"/>
    <w:rsid w:val="009F1654"/>
    <w:rsid w:val="009F1892"/>
    <w:rsid w:val="009F1E58"/>
    <w:rsid w:val="009F2488"/>
    <w:rsid w:val="009F2932"/>
    <w:rsid w:val="009F2A7C"/>
    <w:rsid w:val="009F2A8A"/>
    <w:rsid w:val="009F2F83"/>
    <w:rsid w:val="009F300F"/>
    <w:rsid w:val="009F31F0"/>
    <w:rsid w:val="009F3A2A"/>
    <w:rsid w:val="009F3C63"/>
    <w:rsid w:val="009F4010"/>
    <w:rsid w:val="009F42F0"/>
    <w:rsid w:val="009F433E"/>
    <w:rsid w:val="009F4ACA"/>
    <w:rsid w:val="009F4B3D"/>
    <w:rsid w:val="009F4C96"/>
    <w:rsid w:val="009F4E70"/>
    <w:rsid w:val="009F538E"/>
    <w:rsid w:val="009F55EC"/>
    <w:rsid w:val="009F57B5"/>
    <w:rsid w:val="009F5CAB"/>
    <w:rsid w:val="009F60FA"/>
    <w:rsid w:val="009F62B7"/>
    <w:rsid w:val="009F6634"/>
    <w:rsid w:val="009F66F6"/>
    <w:rsid w:val="009F6905"/>
    <w:rsid w:val="009F6B35"/>
    <w:rsid w:val="009F7576"/>
    <w:rsid w:val="009F7960"/>
    <w:rsid w:val="00A00006"/>
    <w:rsid w:val="00A00022"/>
    <w:rsid w:val="00A00542"/>
    <w:rsid w:val="00A00574"/>
    <w:rsid w:val="00A0071D"/>
    <w:rsid w:val="00A008AE"/>
    <w:rsid w:val="00A00959"/>
    <w:rsid w:val="00A00960"/>
    <w:rsid w:val="00A00A7B"/>
    <w:rsid w:val="00A016D4"/>
    <w:rsid w:val="00A021A1"/>
    <w:rsid w:val="00A02226"/>
    <w:rsid w:val="00A02B4C"/>
    <w:rsid w:val="00A02D5A"/>
    <w:rsid w:val="00A02D71"/>
    <w:rsid w:val="00A02EB8"/>
    <w:rsid w:val="00A03FC4"/>
    <w:rsid w:val="00A03FC9"/>
    <w:rsid w:val="00A0415B"/>
    <w:rsid w:val="00A04A4E"/>
    <w:rsid w:val="00A04AB8"/>
    <w:rsid w:val="00A04B0F"/>
    <w:rsid w:val="00A04B15"/>
    <w:rsid w:val="00A04B35"/>
    <w:rsid w:val="00A0522E"/>
    <w:rsid w:val="00A05705"/>
    <w:rsid w:val="00A05B90"/>
    <w:rsid w:val="00A05C02"/>
    <w:rsid w:val="00A05FBA"/>
    <w:rsid w:val="00A06030"/>
    <w:rsid w:val="00A0620A"/>
    <w:rsid w:val="00A06240"/>
    <w:rsid w:val="00A06444"/>
    <w:rsid w:val="00A065F5"/>
    <w:rsid w:val="00A06A59"/>
    <w:rsid w:val="00A06BD6"/>
    <w:rsid w:val="00A06BE4"/>
    <w:rsid w:val="00A06E0D"/>
    <w:rsid w:val="00A06F02"/>
    <w:rsid w:val="00A07054"/>
    <w:rsid w:val="00A074CE"/>
    <w:rsid w:val="00A07597"/>
    <w:rsid w:val="00A07EA3"/>
    <w:rsid w:val="00A10732"/>
    <w:rsid w:val="00A109A3"/>
    <w:rsid w:val="00A10F85"/>
    <w:rsid w:val="00A111E7"/>
    <w:rsid w:val="00A115A2"/>
    <w:rsid w:val="00A11601"/>
    <w:rsid w:val="00A11694"/>
    <w:rsid w:val="00A118C0"/>
    <w:rsid w:val="00A11B4D"/>
    <w:rsid w:val="00A12115"/>
    <w:rsid w:val="00A126B3"/>
    <w:rsid w:val="00A129A7"/>
    <w:rsid w:val="00A12C0D"/>
    <w:rsid w:val="00A13014"/>
    <w:rsid w:val="00A13336"/>
    <w:rsid w:val="00A1348D"/>
    <w:rsid w:val="00A13984"/>
    <w:rsid w:val="00A13D01"/>
    <w:rsid w:val="00A140EE"/>
    <w:rsid w:val="00A141E6"/>
    <w:rsid w:val="00A14EB6"/>
    <w:rsid w:val="00A1509D"/>
    <w:rsid w:val="00A15720"/>
    <w:rsid w:val="00A157F8"/>
    <w:rsid w:val="00A15A3A"/>
    <w:rsid w:val="00A15B7C"/>
    <w:rsid w:val="00A15CFD"/>
    <w:rsid w:val="00A15D01"/>
    <w:rsid w:val="00A15E36"/>
    <w:rsid w:val="00A15F82"/>
    <w:rsid w:val="00A162A3"/>
    <w:rsid w:val="00A16B65"/>
    <w:rsid w:val="00A16D07"/>
    <w:rsid w:val="00A16D29"/>
    <w:rsid w:val="00A16EE0"/>
    <w:rsid w:val="00A17244"/>
    <w:rsid w:val="00A1783F"/>
    <w:rsid w:val="00A17917"/>
    <w:rsid w:val="00A17C52"/>
    <w:rsid w:val="00A20B1D"/>
    <w:rsid w:val="00A20BE6"/>
    <w:rsid w:val="00A20E10"/>
    <w:rsid w:val="00A212F2"/>
    <w:rsid w:val="00A21420"/>
    <w:rsid w:val="00A214F3"/>
    <w:rsid w:val="00A216A0"/>
    <w:rsid w:val="00A21708"/>
    <w:rsid w:val="00A21946"/>
    <w:rsid w:val="00A21C8F"/>
    <w:rsid w:val="00A21CF1"/>
    <w:rsid w:val="00A225CC"/>
    <w:rsid w:val="00A228B5"/>
    <w:rsid w:val="00A22C2A"/>
    <w:rsid w:val="00A23081"/>
    <w:rsid w:val="00A231AD"/>
    <w:rsid w:val="00A2343F"/>
    <w:rsid w:val="00A23D0F"/>
    <w:rsid w:val="00A23D78"/>
    <w:rsid w:val="00A23EEA"/>
    <w:rsid w:val="00A24169"/>
    <w:rsid w:val="00A24507"/>
    <w:rsid w:val="00A24D95"/>
    <w:rsid w:val="00A24FCF"/>
    <w:rsid w:val="00A256D2"/>
    <w:rsid w:val="00A259D1"/>
    <w:rsid w:val="00A25AA6"/>
    <w:rsid w:val="00A25E68"/>
    <w:rsid w:val="00A260B0"/>
    <w:rsid w:val="00A26107"/>
    <w:rsid w:val="00A2653B"/>
    <w:rsid w:val="00A26888"/>
    <w:rsid w:val="00A26AAF"/>
    <w:rsid w:val="00A26B47"/>
    <w:rsid w:val="00A26DD2"/>
    <w:rsid w:val="00A27376"/>
    <w:rsid w:val="00A27A01"/>
    <w:rsid w:val="00A30088"/>
    <w:rsid w:val="00A30132"/>
    <w:rsid w:val="00A30394"/>
    <w:rsid w:val="00A30912"/>
    <w:rsid w:val="00A30AF5"/>
    <w:rsid w:val="00A3148C"/>
    <w:rsid w:val="00A31877"/>
    <w:rsid w:val="00A322E2"/>
    <w:rsid w:val="00A32474"/>
    <w:rsid w:val="00A32A49"/>
    <w:rsid w:val="00A332F8"/>
    <w:rsid w:val="00A33AD4"/>
    <w:rsid w:val="00A33BEA"/>
    <w:rsid w:val="00A3514B"/>
    <w:rsid w:val="00A352D4"/>
    <w:rsid w:val="00A35DA5"/>
    <w:rsid w:val="00A35ECA"/>
    <w:rsid w:val="00A36750"/>
    <w:rsid w:val="00A367C6"/>
    <w:rsid w:val="00A367F8"/>
    <w:rsid w:val="00A36879"/>
    <w:rsid w:val="00A36AA5"/>
    <w:rsid w:val="00A373CB"/>
    <w:rsid w:val="00A37ADC"/>
    <w:rsid w:val="00A4037E"/>
    <w:rsid w:val="00A40518"/>
    <w:rsid w:val="00A40613"/>
    <w:rsid w:val="00A40AD6"/>
    <w:rsid w:val="00A40E70"/>
    <w:rsid w:val="00A41145"/>
    <w:rsid w:val="00A41576"/>
    <w:rsid w:val="00A418D8"/>
    <w:rsid w:val="00A419A7"/>
    <w:rsid w:val="00A41B01"/>
    <w:rsid w:val="00A41C0D"/>
    <w:rsid w:val="00A41D3B"/>
    <w:rsid w:val="00A41F4F"/>
    <w:rsid w:val="00A42408"/>
    <w:rsid w:val="00A42BCA"/>
    <w:rsid w:val="00A43236"/>
    <w:rsid w:val="00A43265"/>
    <w:rsid w:val="00A4349B"/>
    <w:rsid w:val="00A44107"/>
    <w:rsid w:val="00A441C7"/>
    <w:rsid w:val="00A448AC"/>
    <w:rsid w:val="00A44A69"/>
    <w:rsid w:val="00A453E6"/>
    <w:rsid w:val="00A45461"/>
    <w:rsid w:val="00A4547F"/>
    <w:rsid w:val="00A4563E"/>
    <w:rsid w:val="00A4589F"/>
    <w:rsid w:val="00A46251"/>
    <w:rsid w:val="00A46365"/>
    <w:rsid w:val="00A46549"/>
    <w:rsid w:val="00A46A22"/>
    <w:rsid w:val="00A46D02"/>
    <w:rsid w:val="00A46F3B"/>
    <w:rsid w:val="00A4720B"/>
    <w:rsid w:val="00A472CD"/>
    <w:rsid w:val="00A47AB7"/>
    <w:rsid w:val="00A47BE0"/>
    <w:rsid w:val="00A47F07"/>
    <w:rsid w:val="00A50022"/>
    <w:rsid w:val="00A50178"/>
    <w:rsid w:val="00A50B45"/>
    <w:rsid w:val="00A50C4A"/>
    <w:rsid w:val="00A5127C"/>
    <w:rsid w:val="00A51322"/>
    <w:rsid w:val="00A513DC"/>
    <w:rsid w:val="00A51512"/>
    <w:rsid w:val="00A51781"/>
    <w:rsid w:val="00A51867"/>
    <w:rsid w:val="00A51C2A"/>
    <w:rsid w:val="00A51DF6"/>
    <w:rsid w:val="00A5206B"/>
    <w:rsid w:val="00A523AF"/>
    <w:rsid w:val="00A524A9"/>
    <w:rsid w:val="00A528F4"/>
    <w:rsid w:val="00A52CEE"/>
    <w:rsid w:val="00A5363A"/>
    <w:rsid w:val="00A53920"/>
    <w:rsid w:val="00A53968"/>
    <w:rsid w:val="00A53B78"/>
    <w:rsid w:val="00A53BF3"/>
    <w:rsid w:val="00A53DD9"/>
    <w:rsid w:val="00A54418"/>
    <w:rsid w:val="00A547DF"/>
    <w:rsid w:val="00A54964"/>
    <w:rsid w:val="00A54A2E"/>
    <w:rsid w:val="00A54B74"/>
    <w:rsid w:val="00A54D82"/>
    <w:rsid w:val="00A5508A"/>
    <w:rsid w:val="00A5531B"/>
    <w:rsid w:val="00A55718"/>
    <w:rsid w:val="00A55907"/>
    <w:rsid w:val="00A55A10"/>
    <w:rsid w:val="00A56268"/>
    <w:rsid w:val="00A56298"/>
    <w:rsid w:val="00A56431"/>
    <w:rsid w:val="00A566DF"/>
    <w:rsid w:val="00A56F88"/>
    <w:rsid w:val="00A56FE4"/>
    <w:rsid w:val="00A5709A"/>
    <w:rsid w:val="00A57829"/>
    <w:rsid w:val="00A57AFD"/>
    <w:rsid w:val="00A57C4C"/>
    <w:rsid w:val="00A601BF"/>
    <w:rsid w:val="00A60826"/>
    <w:rsid w:val="00A60E26"/>
    <w:rsid w:val="00A60F82"/>
    <w:rsid w:val="00A61646"/>
    <w:rsid w:val="00A617E2"/>
    <w:rsid w:val="00A61D83"/>
    <w:rsid w:val="00A61EA3"/>
    <w:rsid w:val="00A621E8"/>
    <w:rsid w:val="00A6257C"/>
    <w:rsid w:val="00A6273A"/>
    <w:rsid w:val="00A62E77"/>
    <w:rsid w:val="00A62F66"/>
    <w:rsid w:val="00A631E7"/>
    <w:rsid w:val="00A647D9"/>
    <w:rsid w:val="00A64E92"/>
    <w:rsid w:val="00A6524C"/>
    <w:rsid w:val="00A6527B"/>
    <w:rsid w:val="00A65436"/>
    <w:rsid w:val="00A65C72"/>
    <w:rsid w:val="00A661A8"/>
    <w:rsid w:val="00A66336"/>
    <w:rsid w:val="00A6642D"/>
    <w:rsid w:val="00A674C5"/>
    <w:rsid w:val="00A67528"/>
    <w:rsid w:val="00A706A5"/>
    <w:rsid w:val="00A707ED"/>
    <w:rsid w:val="00A70A3E"/>
    <w:rsid w:val="00A70AAF"/>
    <w:rsid w:val="00A70C74"/>
    <w:rsid w:val="00A70DA1"/>
    <w:rsid w:val="00A70EF1"/>
    <w:rsid w:val="00A71069"/>
    <w:rsid w:val="00A712CF"/>
    <w:rsid w:val="00A7191F"/>
    <w:rsid w:val="00A71C9E"/>
    <w:rsid w:val="00A71DB6"/>
    <w:rsid w:val="00A71ECE"/>
    <w:rsid w:val="00A7202F"/>
    <w:rsid w:val="00A729C8"/>
    <w:rsid w:val="00A72F4A"/>
    <w:rsid w:val="00A73208"/>
    <w:rsid w:val="00A73456"/>
    <w:rsid w:val="00A73539"/>
    <w:rsid w:val="00A737DF"/>
    <w:rsid w:val="00A73ABE"/>
    <w:rsid w:val="00A73E48"/>
    <w:rsid w:val="00A74495"/>
    <w:rsid w:val="00A7458E"/>
    <w:rsid w:val="00A7479F"/>
    <w:rsid w:val="00A7486B"/>
    <w:rsid w:val="00A74976"/>
    <w:rsid w:val="00A74A97"/>
    <w:rsid w:val="00A74CE7"/>
    <w:rsid w:val="00A74D6B"/>
    <w:rsid w:val="00A74DEE"/>
    <w:rsid w:val="00A75416"/>
    <w:rsid w:val="00A7575C"/>
    <w:rsid w:val="00A75951"/>
    <w:rsid w:val="00A76247"/>
    <w:rsid w:val="00A7685F"/>
    <w:rsid w:val="00A768E9"/>
    <w:rsid w:val="00A770E8"/>
    <w:rsid w:val="00A77740"/>
    <w:rsid w:val="00A77ABA"/>
    <w:rsid w:val="00A77AC7"/>
    <w:rsid w:val="00A77E92"/>
    <w:rsid w:val="00A802A0"/>
    <w:rsid w:val="00A80715"/>
    <w:rsid w:val="00A80851"/>
    <w:rsid w:val="00A80DDF"/>
    <w:rsid w:val="00A8114A"/>
    <w:rsid w:val="00A8179D"/>
    <w:rsid w:val="00A81D16"/>
    <w:rsid w:val="00A81F54"/>
    <w:rsid w:val="00A8202C"/>
    <w:rsid w:val="00A821B1"/>
    <w:rsid w:val="00A821B2"/>
    <w:rsid w:val="00A8237A"/>
    <w:rsid w:val="00A826BB"/>
    <w:rsid w:val="00A8291E"/>
    <w:rsid w:val="00A82F89"/>
    <w:rsid w:val="00A83146"/>
    <w:rsid w:val="00A8370D"/>
    <w:rsid w:val="00A837B4"/>
    <w:rsid w:val="00A83874"/>
    <w:rsid w:val="00A83F8B"/>
    <w:rsid w:val="00A842EE"/>
    <w:rsid w:val="00A84378"/>
    <w:rsid w:val="00A84394"/>
    <w:rsid w:val="00A8468C"/>
    <w:rsid w:val="00A85B94"/>
    <w:rsid w:val="00A85D57"/>
    <w:rsid w:val="00A85D83"/>
    <w:rsid w:val="00A85E05"/>
    <w:rsid w:val="00A861D8"/>
    <w:rsid w:val="00A86C8C"/>
    <w:rsid w:val="00A87374"/>
    <w:rsid w:val="00A877C1"/>
    <w:rsid w:val="00A87BF0"/>
    <w:rsid w:val="00A90877"/>
    <w:rsid w:val="00A90FA3"/>
    <w:rsid w:val="00A91987"/>
    <w:rsid w:val="00A91D09"/>
    <w:rsid w:val="00A921E3"/>
    <w:rsid w:val="00A926EF"/>
    <w:rsid w:val="00A92930"/>
    <w:rsid w:val="00A92B18"/>
    <w:rsid w:val="00A938D9"/>
    <w:rsid w:val="00A93F19"/>
    <w:rsid w:val="00A93FB8"/>
    <w:rsid w:val="00A941E7"/>
    <w:rsid w:val="00A949CE"/>
    <w:rsid w:val="00A94CD3"/>
    <w:rsid w:val="00A94DD5"/>
    <w:rsid w:val="00A950BB"/>
    <w:rsid w:val="00A9532C"/>
    <w:rsid w:val="00A95854"/>
    <w:rsid w:val="00A95A73"/>
    <w:rsid w:val="00A95B1E"/>
    <w:rsid w:val="00A95D01"/>
    <w:rsid w:val="00A9636A"/>
    <w:rsid w:val="00A9651A"/>
    <w:rsid w:val="00A96ACB"/>
    <w:rsid w:val="00A971C0"/>
    <w:rsid w:val="00A97EB1"/>
    <w:rsid w:val="00AA018F"/>
    <w:rsid w:val="00AA0BDB"/>
    <w:rsid w:val="00AA0D11"/>
    <w:rsid w:val="00AA124D"/>
    <w:rsid w:val="00AA1A23"/>
    <w:rsid w:val="00AA1BA7"/>
    <w:rsid w:val="00AA1BED"/>
    <w:rsid w:val="00AA1E59"/>
    <w:rsid w:val="00AA2135"/>
    <w:rsid w:val="00AA2219"/>
    <w:rsid w:val="00AA2343"/>
    <w:rsid w:val="00AA3108"/>
    <w:rsid w:val="00AA3119"/>
    <w:rsid w:val="00AA3319"/>
    <w:rsid w:val="00AA361E"/>
    <w:rsid w:val="00AA37EA"/>
    <w:rsid w:val="00AA3E98"/>
    <w:rsid w:val="00AA44B9"/>
    <w:rsid w:val="00AA4501"/>
    <w:rsid w:val="00AA4568"/>
    <w:rsid w:val="00AA464C"/>
    <w:rsid w:val="00AA4A68"/>
    <w:rsid w:val="00AA51C8"/>
    <w:rsid w:val="00AA5290"/>
    <w:rsid w:val="00AA5811"/>
    <w:rsid w:val="00AA58A7"/>
    <w:rsid w:val="00AA59D6"/>
    <w:rsid w:val="00AA5E25"/>
    <w:rsid w:val="00AA5E4F"/>
    <w:rsid w:val="00AA5FB2"/>
    <w:rsid w:val="00AA66F3"/>
    <w:rsid w:val="00AA6F5C"/>
    <w:rsid w:val="00AA747B"/>
    <w:rsid w:val="00AA7FC6"/>
    <w:rsid w:val="00AB0210"/>
    <w:rsid w:val="00AB0213"/>
    <w:rsid w:val="00AB025A"/>
    <w:rsid w:val="00AB0B60"/>
    <w:rsid w:val="00AB1357"/>
    <w:rsid w:val="00AB15C5"/>
    <w:rsid w:val="00AB1C9A"/>
    <w:rsid w:val="00AB1D69"/>
    <w:rsid w:val="00AB1EC1"/>
    <w:rsid w:val="00AB2654"/>
    <w:rsid w:val="00AB2DB2"/>
    <w:rsid w:val="00AB3040"/>
    <w:rsid w:val="00AB3074"/>
    <w:rsid w:val="00AB32DE"/>
    <w:rsid w:val="00AB3372"/>
    <w:rsid w:val="00AB33C6"/>
    <w:rsid w:val="00AB34F9"/>
    <w:rsid w:val="00AB354C"/>
    <w:rsid w:val="00AB3797"/>
    <w:rsid w:val="00AB3813"/>
    <w:rsid w:val="00AB3EED"/>
    <w:rsid w:val="00AB4965"/>
    <w:rsid w:val="00AB4F2C"/>
    <w:rsid w:val="00AB5202"/>
    <w:rsid w:val="00AB5374"/>
    <w:rsid w:val="00AB5573"/>
    <w:rsid w:val="00AB5A61"/>
    <w:rsid w:val="00AB5D20"/>
    <w:rsid w:val="00AB5DE8"/>
    <w:rsid w:val="00AB65EC"/>
    <w:rsid w:val="00AB67BF"/>
    <w:rsid w:val="00AB6C87"/>
    <w:rsid w:val="00AB7309"/>
    <w:rsid w:val="00AB7757"/>
    <w:rsid w:val="00AB77DC"/>
    <w:rsid w:val="00AB7B7D"/>
    <w:rsid w:val="00AC0AAB"/>
    <w:rsid w:val="00AC0BDE"/>
    <w:rsid w:val="00AC11E4"/>
    <w:rsid w:val="00AC22AD"/>
    <w:rsid w:val="00AC230A"/>
    <w:rsid w:val="00AC2829"/>
    <w:rsid w:val="00AC2A6E"/>
    <w:rsid w:val="00AC2D19"/>
    <w:rsid w:val="00AC30A2"/>
    <w:rsid w:val="00AC34CA"/>
    <w:rsid w:val="00AC3505"/>
    <w:rsid w:val="00AC3578"/>
    <w:rsid w:val="00AC3628"/>
    <w:rsid w:val="00AC37FA"/>
    <w:rsid w:val="00AC3992"/>
    <w:rsid w:val="00AC40CB"/>
    <w:rsid w:val="00AC42A5"/>
    <w:rsid w:val="00AC4621"/>
    <w:rsid w:val="00AC473D"/>
    <w:rsid w:val="00AC47E0"/>
    <w:rsid w:val="00AC4B2C"/>
    <w:rsid w:val="00AC4DBE"/>
    <w:rsid w:val="00AC51B3"/>
    <w:rsid w:val="00AC564E"/>
    <w:rsid w:val="00AC5769"/>
    <w:rsid w:val="00AC60F9"/>
    <w:rsid w:val="00AC6425"/>
    <w:rsid w:val="00AC665A"/>
    <w:rsid w:val="00AC6843"/>
    <w:rsid w:val="00AC68F3"/>
    <w:rsid w:val="00AC6FF3"/>
    <w:rsid w:val="00AC736E"/>
    <w:rsid w:val="00AC7C06"/>
    <w:rsid w:val="00AD01FF"/>
    <w:rsid w:val="00AD065B"/>
    <w:rsid w:val="00AD09D3"/>
    <w:rsid w:val="00AD10FF"/>
    <w:rsid w:val="00AD111F"/>
    <w:rsid w:val="00AD114B"/>
    <w:rsid w:val="00AD15BF"/>
    <w:rsid w:val="00AD18CB"/>
    <w:rsid w:val="00AD1CD3"/>
    <w:rsid w:val="00AD2019"/>
    <w:rsid w:val="00AD236D"/>
    <w:rsid w:val="00AD2981"/>
    <w:rsid w:val="00AD30C3"/>
    <w:rsid w:val="00AD340D"/>
    <w:rsid w:val="00AD3A0D"/>
    <w:rsid w:val="00AD3D8B"/>
    <w:rsid w:val="00AD3F70"/>
    <w:rsid w:val="00AD436B"/>
    <w:rsid w:val="00AD43F1"/>
    <w:rsid w:val="00AD4B08"/>
    <w:rsid w:val="00AD5036"/>
    <w:rsid w:val="00AD572F"/>
    <w:rsid w:val="00AD5934"/>
    <w:rsid w:val="00AD6044"/>
    <w:rsid w:val="00AD6229"/>
    <w:rsid w:val="00AD658C"/>
    <w:rsid w:val="00AD66E9"/>
    <w:rsid w:val="00AD6731"/>
    <w:rsid w:val="00AD6BBB"/>
    <w:rsid w:val="00AD6FFA"/>
    <w:rsid w:val="00AE0B35"/>
    <w:rsid w:val="00AE0DA7"/>
    <w:rsid w:val="00AE1008"/>
    <w:rsid w:val="00AE1115"/>
    <w:rsid w:val="00AE111D"/>
    <w:rsid w:val="00AE1513"/>
    <w:rsid w:val="00AE19DE"/>
    <w:rsid w:val="00AE1B7B"/>
    <w:rsid w:val="00AE1BD6"/>
    <w:rsid w:val="00AE1C8A"/>
    <w:rsid w:val="00AE2106"/>
    <w:rsid w:val="00AE27BE"/>
    <w:rsid w:val="00AE29A3"/>
    <w:rsid w:val="00AE2B15"/>
    <w:rsid w:val="00AE2BD5"/>
    <w:rsid w:val="00AE2DBF"/>
    <w:rsid w:val="00AE3341"/>
    <w:rsid w:val="00AE37F9"/>
    <w:rsid w:val="00AE3D40"/>
    <w:rsid w:val="00AE4516"/>
    <w:rsid w:val="00AE452A"/>
    <w:rsid w:val="00AE46E5"/>
    <w:rsid w:val="00AE488D"/>
    <w:rsid w:val="00AE5341"/>
    <w:rsid w:val="00AE5C9F"/>
    <w:rsid w:val="00AE5E12"/>
    <w:rsid w:val="00AE5F71"/>
    <w:rsid w:val="00AE66E6"/>
    <w:rsid w:val="00AE6B66"/>
    <w:rsid w:val="00AE6D64"/>
    <w:rsid w:val="00AE71D7"/>
    <w:rsid w:val="00AE7440"/>
    <w:rsid w:val="00AE74D5"/>
    <w:rsid w:val="00AE7A36"/>
    <w:rsid w:val="00AF046D"/>
    <w:rsid w:val="00AF05CA"/>
    <w:rsid w:val="00AF09FA"/>
    <w:rsid w:val="00AF0B99"/>
    <w:rsid w:val="00AF0DA6"/>
    <w:rsid w:val="00AF10B5"/>
    <w:rsid w:val="00AF1370"/>
    <w:rsid w:val="00AF1506"/>
    <w:rsid w:val="00AF17EA"/>
    <w:rsid w:val="00AF1D1E"/>
    <w:rsid w:val="00AF2075"/>
    <w:rsid w:val="00AF25ED"/>
    <w:rsid w:val="00AF26D5"/>
    <w:rsid w:val="00AF2C0F"/>
    <w:rsid w:val="00AF2E74"/>
    <w:rsid w:val="00AF30A6"/>
    <w:rsid w:val="00AF3473"/>
    <w:rsid w:val="00AF349E"/>
    <w:rsid w:val="00AF367B"/>
    <w:rsid w:val="00AF3701"/>
    <w:rsid w:val="00AF370F"/>
    <w:rsid w:val="00AF375E"/>
    <w:rsid w:val="00AF3D44"/>
    <w:rsid w:val="00AF3F88"/>
    <w:rsid w:val="00AF3FD4"/>
    <w:rsid w:val="00AF4429"/>
    <w:rsid w:val="00AF4995"/>
    <w:rsid w:val="00AF4B1C"/>
    <w:rsid w:val="00AF4C05"/>
    <w:rsid w:val="00AF4C3C"/>
    <w:rsid w:val="00AF51CE"/>
    <w:rsid w:val="00AF54B1"/>
    <w:rsid w:val="00AF57FB"/>
    <w:rsid w:val="00AF581D"/>
    <w:rsid w:val="00AF58EC"/>
    <w:rsid w:val="00AF5D57"/>
    <w:rsid w:val="00AF60F8"/>
    <w:rsid w:val="00AF6126"/>
    <w:rsid w:val="00AF69DC"/>
    <w:rsid w:val="00AF6BA5"/>
    <w:rsid w:val="00AF70C2"/>
    <w:rsid w:val="00AF77F2"/>
    <w:rsid w:val="00AF79FB"/>
    <w:rsid w:val="00AF7BA5"/>
    <w:rsid w:val="00AF7BBA"/>
    <w:rsid w:val="00AF7EFF"/>
    <w:rsid w:val="00B00095"/>
    <w:rsid w:val="00B002FE"/>
    <w:rsid w:val="00B0043B"/>
    <w:rsid w:val="00B00728"/>
    <w:rsid w:val="00B007BB"/>
    <w:rsid w:val="00B00976"/>
    <w:rsid w:val="00B009E9"/>
    <w:rsid w:val="00B01D80"/>
    <w:rsid w:val="00B0243D"/>
    <w:rsid w:val="00B025F0"/>
    <w:rsid w:val="00B02835"/>
    <w:rsid w:val="00B02C4E"/>
    <w:rsid w:val="00B0302B"/>
    <w:rsid w:val="00B030E9"/>
    <w:rsid w:val="00B032E5"/>
    <w:rsid w:val="00B039E6"/>
    <w:rsid w:val="00B03F50"/>
    <w:rsid w:val="00B0422B"/>
    <w:rsid w:val="00B04301"/>
    <w:rsid w:val="00B04670"/>
    <w:rsid w:val="00B048DD"/>
    <w:rsid w:val="00B0490C"/>
    <w:rsid w:val="00B04931"/>
    <w:rsid w:val="00B04A48"/>
    <w:rsid w:val="00B04ECF"/>
    <w:rsid w:val="00B04F8F"/>
    <w:rsid w:val="00B052C4"/>
    <w:rsid w:val="00B053A6"/>
    <w:rsid w:val="00B0569E"/>
    <w:rsid w:val="00B05E0B"/>
    <w:rsid w:val="00B060AC"/>
    <w:rsid w:val="00B06422"/>
    <w:rsid w:val="00B06636"/>
    <w:rsid w:val="00B066EC"/>
    <w:rsid w:val="00B06749"/>
    <w:rsid w:val="00B06B64"/>
    <w:rsid w:val="00B076B3"/>
    <w:rsid w:val="00B0782B"/>
    <w:rsid w:val="00B07A64"/>
    <w:rsid w:val="00B07DDF"/>
    <w:rsid w:val="00B1066B"/>
    <w:rsid w:val="00B108DD"/>
    <w:rsid w:val="00B1171D"/>
    <w:rsid w:val="00B118D7"/>
    <w:rsid w:val="00B12246"/>
    <w:rsid w:val="00B124B6"/>
    <w:rsid w:val="00B12526"/>
    <w:rsid w:val="00B1258F"/>
    <w:rsid w:val="00B128F9"/>
    <w:rsid w:val="00B12967"/>
    <w:rsid w:val="00B13375"/>
    <w:rsid w:val="00B13C0A"/>
    <w:rsid w:val="00B13C2B"/>
    <w:rsid w:val="00B13C90"/>
    <w:rsid w:val="00B13CBF"/>
    <w:rsid w:val="00B13E6C"/>
    <w:rsid w:val="00B140C7"/>
    <w:rsid w:val="00B145E4"/>
    <w:rsid w:val="00B14D50"/>
    <w:rsid w:val="00B14EC3"/>
    <w:rsid w:val="00B15708"/>
    <w:rsid w:val="00B15807"/>
    <w:rsid w:val="00B15E88"/>
    <w:rsid w:val="00B16256"/>
    <w:rsid w:val="00B16280"/>
    <w:rsid w:val="00B16542"/>
    <w:rsid w:val="00B167BD"/>
    <w:rsid w:val="00B16E9F"/>
    <w:rsid w:val="00B171E5"/>
    <w:rsid w:val="00B17402"/>
    <w:rsid w:val="00B1749E"/>
    <w:rsid w:val="00B17A96"/>
    <w:rsid w:val="00B17E7B"/>
    <w:rsid w:val="00B2047D"/>
    <w:rsid w:val="00B204ED"/>
    <w:rsid w:val="00B216DE"/>
    <w:rsid w:val="00B21748"/>
    <w:rsid w:val="00B21BDB"/>
    <w:rsid w:val="00B21DC1"/>
    <w:rsid w:val="00B2275B"/>
    <w:rsid w:val="00B228B1"/>
    <w:rsid w:val="00B22D5B"/>
    <w:rsid w:val="00B22E43"/>
    <w:rsid w:val="00B23114"/>
    <w:rsid w:val="00B2378D"/>
    <w:rsid w:val="00B23C5E"/>
    <w:rsid w:val="00B23CD4"/>
    <w:rsid w:val="00B23E53"/>
    <w:rsid w:val="00B24989"/>
    <w:rsid w:val="00B2506C"/>
    <w:rsid w:val="00B2537F"/>
    <w:rsid w:val="00B258FC"/>
    <w:rsid w:val="00B25B7C"/>
    <w:rsid w:val="00B25EA0"/>
    <w:rsid w:val="00B26061"/>
    <w:rsid w:val="00B2625C"/>
    <w:rsid w:val="00B26524"/>
    <w:rsid w:val="00B26C65"/>
    <w:rsid w:val="00B26DD3"/>
    <w:rsid w:val="00B26E8A"/>
    <w:rsid w:val="00B26EE9"/>
    <w:rsid w:val="00B26F78"/>
    <w:rsid w:val="00B26FF7"/>
    <w:rsid w:val="00B27211"/>
    <w:rsid w:val="00B273B6"/>
    <w:rsid w:val="00B279A1"/>
    <w:rsid w:val="00B279C1"/>
    <w:rsid w:val="00B305DB"/>
    <w:rsid w:val="00B305F3"/>
    <w:rsid w:val="00B30A8E"/>
    <w:rsid w:val="00B30BCB"/>
    <w:rsid w:val="00B30F59"/>
    <w:rsid w:val="00B310B7"/>
    <w:rsid w:val="00B31911"/>
    <w:rsid w:val="00B31C18"/>
    <w:rsid w:val="00B31E2E"/>
    <w:rsid w:val="00B321BB"/>
    <w:rsid w:val="00B32297"/>
    <w:rsid w:val="00B322A0"/>
    <w:rsid w:val="00B322C2"/>
    <w:rsid w:val="00B32337"/>
    <w:rsid w:val="00B3260B"/>
    <w:rsid w:val="00B32DE6"/>
    <w:rsid w:val="00B32E4A"/>
    <w:rsid w:val="00B3325A"/>
    <w:rsid w:val="00B3341F"/>
    <w:rsid w:val="00B33441"/>
    <w:rsid w:val="00B33BBC"/>
    <w:rsid w:val="00B33F4A"/>
    <w:rsid w:val="00B3482A"/>
    <w:rsid w:val="00B34A36"/>
    <w:rsid w:val="00B34BD9"/>
    <w:rsid w:val="00B34C16"/>
    <w:rsid w:val="00B350BD"/>
    <w:rsid w:val="00B3523B"/>
    <w:rsid w:val="00B354B0"/>
    <w:rsid w:val="00B35724"/>
    <w:rsid w:val="00B35C3C"/>
    <w:rsid w:val="00B36116"/>
    <w:rsid w:val="00B363FE"/>
    <w:rsid w:val="00B36862"/>
    <w:rsid w:val="00B36BEF"/>
    <w:rsid w:val="00B36DD1"/>
    <w:rsid w:val="00B376D9"/>
    <w:rsid w:val="00B37ACB"/>
    <w:rsid w:val="00B4028F"/>
    <w:rsid w:val="00B4032B"/>
    <w:rsid w:val="00B403E8"/>
    <w:rsid w:val="00B409B3"/>
    <w:rsid w:val="00B40A81"/>
    <w:rsid w:val="00B40F25"/>
    <w:rsid w:val="00B41C98"/>
    <w:rsid w:val="00B41D6B"/>
    <w:rsid w:val="00B4231E"/>
    <w:rsid w:val="00B427A7"/>
    <w:rsid w:val="00B42EBA"/>
    <w:rsid w:val="00B4399A"/>
    <w:rsid w:val="00B43D42"/>
    <w:rsid w:val="00B43D48"/>
    <w:rsid w:val="00B4400C"/>
    <w:rsid w:val="00B445B6"/>
    <w:rsid w:val="00B446BD"/>
    <w:rsid w:val="00B4484E"/>
    <w:rsid w:val="00B44AAC"/>
    <w:rsid w:val="00B44BE9"/>
    <w:rsid w:val="00B44FE4"/>
    <w:rsid w:val="00B4517A"/>
    <w:rsid w:val="00B45B54"/>
    <w:rsid w:val="00B45C0C"/>
    <w:rsid w:val="00B45CBD"/>
    <w:rsid w:val="00B46273"/>
    <w:rsid w:val="00B4647D"/>
    <w:rsid w:val="00B46A51"/>
    <w:rsid w:val="00B46F17"/>
    <w:rsid w:val="00B46F9F"/>
    <w:rsid w:val="00B4703D"/>
    <w:rsid w:val="00B470F3"/>
    <w:rsid w:val="00B47176"/>
    <w:rsid w:val="00B475ED"/>
    <w:rsid w:val="00B476B1"/>
    <w:rsid w:val="00B477B7"/>
    <w:rsid w:val="00B47981"/>
    <w:rsid w:val="00B47CC7"/>
    <w:rsid w:val="00B47DE2"/>
    <w:rsid w:val="00B50350"/>
    <w:rsid w:val="00B504D1"/>
    <w:rsid w:val="00B510A8"/>
    <w:rsid w:val="00B510FD"/>
    <w:rsid w:val="00B51414"/>
    <w:rsid w:val="00B51824"/>
    <w:rsid w:val="00B51972"/>
    <w:rsid w:val="00B52280"/>
    <w:rsid w:val="00B5285B"/>
    <w:rsid w:val="00B52DB3"/>
    <w:rsid w:val="00B54021"/>
    <w:rsid w:val="00B5460E"/>
    <w:rsid w:val="00B54EDD"/>
    <w:rsid w:val="00B551B9"/>
    <w:rsid w:val="00B55D2A"/>
    <w:rsid w:val="00B55D32"/>
    <w:rsid w:val="00B55ED9"/>
    <w:rsid w:val="00B55FF4"/>
    <w:rsid w:val="00B5616A"/>
    <w:rsid w:val="00B563B7"/>
    <w:rsid w:val="00B56874"/>
    <w:rsid w:val="00B56C05"/>
    <w:rsid w:val="00B578C1"/>
    <w:rsid w:val="00B57A2F"/>
    <w:rsid w:val="00B600CF"/>
    <w:rsid w:val="00B60144"/>
    <w:rsid w:val="00B60305"/>
    <w:rsid w:val="00B60CB9"/>
    <w:rsid w:val="00B60E95"/>
    <w:rsid w:val="00B60EF7"/>
    <w:rsid w:val="00B61042"/>
    <w:rsid w:val="00B611D8"/>
    <w:rsid w:val="00B61770"/>
    <w:rsid w:val="00B618BE"/>
    <w:rsid w:val="00B61CC3"/>
    <w:rsid w:val="00B62203"/>
    <w:rsid w:val="00B62330"/>
    <w:rsid w:val="00B625DD"/>
    <w:rsid w:val="00B62F59"/>
    <w:rsid w:val="00B631FD"/>
    <w:rsid w:val="00B634F1"/>
    <w:rsid w:val="00B63BDB"/>
    <w:rsid w:val="00B63C7B"/>
    <w:rsid w:val="00B63F66"/>
    <w:rsid w:val="00B641C1"/>
    <w:rsid w:val="00B6420A"/>
    <w:rsid w:val="00B6480A"/>
    <w:rsid w:val="00B64F18"/>
    <w:rsid w:val="00B6560A"/>
    <w:rsid w:val="00B65ADD"/>
    <w:rsid w:val="00B65E91"/>
    <w:rsid w:val="00B65F89"/>
    <w:rsid w:val="00B664E3"/>
    <w:rsid w:val="00B66A2F"/>
    <w:rsid w:val="00B66E66"/>
    <w:rsid w:val="00B66F2B"/>
    <w:rsid w:val="00B67755"/>
    <w:rsid w:val="00B67827"/>
    <w:rsid w:val="00B6798E"/>
    <w:rsid w:val="00B67BF9"/>
    <w:rsid w:val="00B67C12"/>
    <w:rsid w:val="00B702F0"/>
    <w:rsid w:val="00B70862"/>
    <w:rsid w:val="00B70CB9"/>
    <w:rsid w:val="00B70EF3"/>
    <w:rsid w:val="00B71163"/>
    <w:rsid w:val="00B714A7"/>
    <w:rsid w:val="00B71D94"/>
    <w:rsid w:val="00B71E84"/>
    <w:rsid w:val="00B720CF"/>
    <w:rsid w:val="00B7229D"/>
    <w:rsid w:val="00B72354"/>
    <w:rsid w:val="00B72588"/>
    <w:rsid w:val="00B728CC"/>
    <w:rsid w:val="00B7357B"/>
    <w:rsid w:val="00B738B3"/>
    <w:rsid w:val="00B741ED"/>
    <w:rsid w:val="00B74254"/>
    <w:rsid w:val="00B74563"/>
    <w:rsid w:val="00B74C66"/>
    <w:rsid w:val="00B75263"/>
    <w:rsid w:val="00B755DE"/>
    <w:rsid w:val="00B7569C"/>
    <w:rsid w:val="00B75882"/>
    <w:rsid w:val="00B75D23"/>
    <w:rsid w:val="00B76798"/>
    <w:rsid w:val="00B76845"/>
    <w:rsid w:val="00B76C1B"/>
    <w:rsid w:val="00B77752"/>
    <w:rsid w:val="00B7778A"/>
    <w:rsid w:val="00B77819"/>
    <w:rsid w:val="00B778CE"/>
    <w:rsid w:val="00B77DF6"/>
    <w:rsid w:val="00B80163"/>
    <w:rsid w:val="00B8047E"/>
    <w:rsid w:val="00B806D5"/>
    <w:rsid w:val="00B8071D"/>
    <w:rsid w:val="00B80819"/>
    <w:rsid w:val="00B808A2"/>
    <w:rsid w:val="00B809AC"/>
    <w:rsid w:val="00B81133"/>
    <w:rsid w:val="00B81397"/>
    <w:rsid w:val="00B81489"/>
    <w:rsid w:val="00B81508"/>
    <w:rsid w:val="00B8156D"/>
    <w:rsid w:val="00B8162C"/>
    <w:rsid w:val="00B81964"/>
    <w:rsid w:val="00B81AA8"/>
    <w:rsid w:val="00B827C0"/>
    <w:rsid w:val="00B828D8"/>
    <w:rsid w:val="00B82CCE"/>
    <w:rsid w:val="00B82E15"/>
    <w:rsid w:val="00B83920"/>
    <w:rsid w:val="00B83FD0"/>
    <w:rsid w:val="00B840E5"/>
    <w:rsid w:val="00B8450F"/>
    <w:rsid w:val="00B8472E"/>
    <w:rsid w:val="00B84A72"/>
    <w:rsid w:val="00B84A7D"/>
    <w:rsid w:val="00B84AD5"/>
    <w:rsid w:val="00B84B74"/>
    <w:rsid w:val="00B84D57"/>
    <w:rsid w:val="00B84FDA"/>
    <w:rsid w:val="00B85608"/>
    <w:rsid w:val="00B8577F"/>
    <w:rsid w:val="00B86830"/>
    <w:rsid w:val="00B869A4"/>
    <w:rsid w:val="00B86C0C"/>
    <w:rsid w:val="00B86EE2"/>
    <w:rsid w:val="00B86F62"/>
    <w:rsid w:val="00B870E8"/>
    <w:rsid w:val="00B874B6"/>
    <w:rsid w:val="00B87532"/>
    <w:rsid w:val="00B877F2"/>
    <w:rsid w:val="00B87908"/>
    <w:rsid w:val="00B900A0"/>
    <w:rsid w:val="00B9024F"/>
    <w:rsid w:val="00B90394"/>
    <w:rsid w:val="00B90C8E"/>
    <w:rsid w:val="00B910A1"/>
    <w:rsid w:val="00B910C4"/>
    <w:rsid w:val="00B912D8"/>
    <w:rsid w:val="00B91532"/>
    <w:rsid w:val="00B917F7"/>
    <w:rsid w:val="00B91DA3"/>
    <w:rsid w:val="00B91EB3"/>
    <w:rsid w:val="00B921E9"/>
    <w:rsid w:val="00B9222C"/>
    <w:rsid w:val="00B92B60"/>
    <w:rsid w:val="00B931E8"/>
    <w:rsid w:val="00B93250"/>
    <w:rsid w:val="00B93662"/>
    <w:rsid w:val="00B938BF"/>
    <w:rsid w:val="00B93E3E"/>
    <w:rsid w:val="00B94028"/>
    <w:rsid w:val="00B94DA3"/>
    <w:rsid w:val="00B953E3"/>
    <w:rsid w:val="00B9610D"/>
    <w:rsid w:val="00B9628A"/>
    <w:rsid w:val="00B964FB"/>
    <w:rsid w:val="00B968E4"/>
    <w:rsid w:val="00B96D88"/>
    <w:rsid w:val="00B96F86"/>
    <w:rsid w:val="00B96FFD"/>
    <w:rsid w:val="00B973EF"/>
    <w:rsid w:val="00B97405"/>
    <w:rsid w:val="00B9755B"/>
    <w:rsid w:val="00B97BC9"/>
    <w:rsid w:val="00B97E8E"/>
    <w:rsid w:val="00BA03C5"/>
    <w:rsid w:val="00BA04B2"/>
    <w:rsid w:val="00BA04DF"/>
    <w:rsid w:val="00BA0FB8"/>
    <w:rsid w:val="00BA2184"/>
    <w:rsid w:val="00BA21C0"/>
    <w:rsid w:val="00BA2CD6"/>
    <w:rsid w:val="00BA30D0"/>
    <w:rsid w:val="00BA332C"/>
    <w:rsid w:val="00BA33C8"/>
    <w:rsid w:val="00BA3539"/>
    <w:rsid w:val="00BA35CE"/>
    <w:rsid w:val="00BA378C"/>
    <w:rsid w:val="00BA389D"/>
    <w:rsid w:val="00BA3900"/>
    <w:rsid w:val="00BA3ACE"/>
    <w:rsid w:val="00BA3E80"/>
    <w:rsid w:val="00BA40A5"/>
    <w:rsid w:val="00BA447E"/>
    <w:rsid w:val="00BA491A"/>
    <w:rsid w:val="00BA49A2"/>
    <w:rsid w:val="00BA51F9"/>
    <w:rsid w:val="00BA537C"/>
    <w:rsid w:val="00BA560E"/>
    <w:rsid w:val="00BA58AF"/>
    <w:rsid w:val="00BA5D8D"/>
    <w:rsid w:val="00BA5F56"/>
    <w:rsid w:val="00BA5FD4"/>
    <w:rsid w:val="00BA696E"/>
    <w:rsid w:val="00BA6C99"/>
    <w:rsid w:val="00BA6D8E"/>
    <w:rsid w:val="00BA714D"/>
    <w:rsid w:val="00BA71AD"/>
    <w:rsid w:val="00BA73C1"/>
    <w:rsid w:val="00BA75E4"/>
    <w:rsid w:val="00BA7B56"/>
    <w:rsid w:val="00BA7CE9"/>
    <w:rsid w:val="00BA7DF1"/>
    <w:rsid w:val="00BA7EC1"/>
    <w:rsid w:val="00BB00EF"/>
    <w:rsid w:val="00BB05BB"/>
    <w:rsid w:val="00BB0683"/>
    <w:rsid w:val="00BB076A"/>
    <w:rsid w:val="00BB0A8F"/>
    <w:rsid w:val="00BB144F"/>
    <w:rsid w:val="00BB1582"/>
    <w:rsid w:val="00BB176E"/>
    <w:rsid w:val="00BB19D5"/>
    <w:rsid w:val="00BB1D72"/>
    <w:rsid w:val="00BB2520"/>
    <w:rsid w:val="00BB2784"/>
    <w:rsid w:val="00BB2AE1"/>
    <w:rsid w:val="00BB2BFB"/>
    <w:rsid w:val="00BB3A27"/>
    <w:rsid w:val="00BB3BB6"/>
    <w:rsid w:val="00BB3ED5"/>
    <w:rsid w:val="00BB3F8F"/>
    <w:rsid w:val="00BB403A"/>
    <w:rsid w:val="00BB416C"/>
    <w:rsid w:val="00BB48A8"/>
    <w:rsid w:val="00BB4DF5"/>
    <w:rsid w:val="00BB4F42"/>
    <w:rsid w:val="00BB5066"/>
    <w:rsid w:val="00BB54E8"/>
    <w:rsid w:val="00BB5606"/>
    <w:rsid w:val="00BB5EB8"/>
    <w:rsid w:val="00BB6771"/>
    <w:rsid w:val="00BB6846"/>
    <w:rsid w:val="00BB6A6F"/>
    <w:rsid w:val="00BB6C23"/>
    <w:rsid w:val="00BB6F39"/>
    <w:rsid w:val="00BB71ED"/>
    <w:rsid w:val="00BB722E"/>
    <w:rsid w:val="00BB77A2"/>
    <w:rsid w:val="00BB7B86"/>
    <w:rsid w:val="00BB7C3F"/>
    <w:rsid w:val="00BC05C4"/>
    <w:rsid w:val="00BC081B"/>
    <w:rsid w:val="00BC081C"/>
    <w:rsid w:val="00BC0869"/>
    <w:rsid w:val="00BC0E48"/>
    <w:rsid w:val="00BC1582"/>
    <w:rsid w:val="00BC1CB8"/>
    <w:rsid w:val="00BC1D70"/>
    <w:rsid w:val="00BC2059"/>
    <w:rsid w:val="00BC214F"/>
    <w:rsid w:val="00BC23A3"/>
    <w:rsid w:val="00BC2AC6"/>
    <w:rsid w:val="00BC2E6C"/>
    <w:rsid w:val="00BC3A8C"/>
    <w:rsid w:val="00BC3AEF"/>
    <w:rsid w:val="00BC3C94"/>
    <w:rsid w:val="00BC400D"/>
    <w:rsid w:val="00BC40F9"/>
    <w:rsid w:val="00BC4CF2"/>
    <w:rsid w:val="00BC5FE3"/>
    <w:rsid w:val="00BC6092"/>
    <w:rsid w:val="00BC65D9"/>
    <w:rsid w:val="00BC720F"/>
    <w:rsid w:val="00BC7448"/>
    <w:rsid w:val="00BC7551"/>
    <w:rsid w:val="00BC7797"/>
    <w:rsid w:val="00BC785C"/>
    <w:rsid w:val="00BC7B12"/>
    <w:rsid w:val="00BD011B"/>
    <w:rsid w:val="00BD0244"/>
    <w:rsid w:val="00BD06AD"/>
    <w:rsid w:val="00BD0F45"/>
    <w:rsid w:val="00BD15B1"/>
    <w:rsid w:val="00BD1EEE"/>
    <w:rsid w:val="00BD20FF"/>
    <w:rsid w:val="00BD2163"/>
    <w:rsid w:val="00BD236F"/>
    <w:rsid w:val="00BD2419"/>
    <w:rsid w:val="00BD25F6"/>
    <w:rsid w:val="00BD2611"/>
    <w:rsid w:val="00BD2A18"/>
    <w:rsid w:val="00BD2E92"/>
    <w:rsid w:val="00BD30F5"/>
    <w:rsid w:val="00BD3CB9"/>
    <w:rsid w:val="00BD3EC1"/>
    <w:rsid w:val="00BD4082"/>
    <w:rsid w:val="00BD41BB"/>
    <w:rsid w:val="00BD41BF"/>
    <w:rsid w:val="00BD4380"/>
    <w:rsid w:val="00BD43B9"/>
    <w:rsid w:val="00BD4904"/>
    <w:rsid w:val="00BD4ECF"/>
    <w:rsid w:val="00BD5259"/>
    <w:rsid w:val="00BD53F3"/>
    <w:rsid w:val="00BD626D"/>
    <w:rsid w:val="00BD6C48"/>
    <w:rsid w:val="00BD70C2"/>
    <w:rsid w:val="00BD72E9"/>
    <w:rsid w:val="00BD7A46"/>
    <w:rsid w:val="00BD7B6D"/>
    <w:rsid w:val="00BD7E3E"/>
    <w:rsid w:val="00BE0370"/>
    <w:rsid w:val="00BE04C6"/>
    <w:rsid w:val="00BE07DD"/>
    <w:rsid w:val="00BE09EF"/>
    <w:rsid w:val="00BE1152"/>
    <w:rsid w:val="00BE1B17"/>
    <w:rsid w:val="00BE1C3F"/>
    <w:rsid w:val="00BE1C5E"/>
    <w:rsid w:val="00BE21BE"/>
    <w:rsid w:val="00BE25A2"/>
    <w:rsid w:val="00BE2F38"/>
    <w:rsid w:val="00BE30D8"/>
    <w:rsid w:val="00BE317D"/>
    <w:rsid w:val="00BE31E2"/>
    <w:rsid w:val="00BE4054"/>
    <w:rsid w:val="00BE46FC"/>
    <w:rsid w:val="00BE4C23"/>
    <w:rsid w:val="00BE56CF"/>
    <w:rsid w:val="00BE57ED"/>
    <w:rsid w:val="00BE6000"/>
    <w:rsid w:val="00BE6ED2"/>
    <w:rsid w:val="00BE756B"/>
    <w:rsid w:val="00BE79E9"/>
    <w:rsid w:val="00BF054C"/>
    <w:rsid w:val="00BF072D"/>
    <w:rsid w:val="00BF0A48"/>
    <w:rsid w:val="00BF15A0"/>
    <w:rsid w:val="00BF1A95"/>
    <w:rsid w:val="00BF1B4E"/>
    <w:rsid w:val="00BF1CDF"/>
    <w:rsid w:val="00BF1DCD"/>
    <w:rsid w:val="00BF242C"/>
    <w:rsid w:val="00BF28E9"/>
    <w:rsid w:val="00BF29CB"/>
    <w:rsid w:val="00BF2C78"/>
    <w:rsid w:val="00BF314B"/>
    <w:rsid w:val="00BF36E5"/>
    <w:rsid w:val="00BF3E83"/>
    <w:rsid w:val="00BF3FA1"/>
    <w:rsid w:val="00BF3FB2"/>
    <w:rsid w:val="00BF4314"/>
    <w:rsid w:val="00BF4351"/>
    <w:rsid w:val="00BF475B"/>
    <w:rsid w:val="00BF4B4D"/>
    <w:rsid w:val="00BF4B64"/>
    <w:rsid w:val="00BF4BC9"/>
    <w:rsid w:val="00BF510E"/>
    <w:rsid w:val="00BF5CDE"/>
    <w:rsid w:val="00BF6155"/>
    <w:rsid w:val="00BF61B8"/>
    <w:rsid w:val="00BF682E"/>
    <w:rsid w:val="00BF69F4"/>
    <w:rsid w:val="00BF71D4"/>
    <w:rsid w:val="00BF72DF"/>
    <w:rsid w:val="00BF7325"/>
    <w:rsid w:val="00BF76D9"/>
    <w:rsid w:val="00BF778A"/>
    <w:rsid w:val="00BF7CC3"/>
    <w:rsid w:val="00BF7E2B"/>
    <w:rsid w:val="00BF7E34"/>
    <w:rsid w:val="00BF7E36"/>
    <w:rsid w:val="00C002F6"/>
    <w:rsid w:val="00C00529"/>
    <w:rsid w:val="00C0058F"/>
    <w:rsid w:val="00C00D61"/>
    <w:rsid w:val="00C01434"/>
    <w:rsid w:val="00C01785"/>
    <w:rsid w:val="00C01EBD"/>
    <w:rsid w:val="00C01F64"/>
    <w:rsid w:val="00C02088"/>
    <w:rsid w:val="00C020BF"/>
    <w:rsid w:val="00C0236C"/>
    <w:rsid w:val="00C0256C"/>
    <w:rsid w:val="00C02762"/>
    <w:rsid w:val="00C029FB"/>
    <w:rsid w:val="00C02CAF"/>
    <w:rsid w:val="00C02E61"/>
    <w:rsid w:val="00C032B4"/>
    <w:rsid w:val="00C03389"/>
    <w:rsid w:val="00C03871"/>
    <w:rsid w:val="00C03BA6"/>
    <w:rsid w:val="00C0483D"/>
    <w:rsid w:val="00C04941"/>
    <w:rsid w:val="00C04C33"/>
    <w:rsid w:val="00C04C9F"/>
    <w:rsid w:val="00C050E0"/>
    <w:rsid w:val="00C05231"/>
    <w:rsid w:val="00C054D4"/>
    <w:rsid w:val="00C05542"/>
    <w:rsid w:val="00C056F3"/>
    <w:rsid w:val="00C05EB3"/>
    <w:rsid w:val="00C0610F"/>
    <w:rsid w:val="00C062A3"/>
    <w:rsid w:val="00C06333"/>
    <w:rsid w:val="00C06FF1"/>
    <w:rsid w:val="00C073C4"/>
    <w:rsid w:val="00C0789E"/>
    <w:rsid w:val="00C07D21"/>
    <w:rsid w:val="00C1007E"/>
    <w:rsid w:val="00C10CA8"/>
    <w:rsid w:val="00C10DA5"/>
    <w:rsid w:val="00C111CB"/>
    <w:rsid w:val="00C1131A"/>
    <w:rsid w:val="00C11375"/>
    <w:rsid w:val="00C11582"/>
    <w:rsid w:val="00C11682"/>
    <w:rsid w:val="00C116AF"/>
    <w:rsid w:val="00C118D8"/>
    <w:rsid w:val="00C1205D"/>
    <w:rsid w:val="00C12146"/>
    <w:rsid w:val="00C122C7"/>
    <w:rsid w:val="00C122EC"/>
    <w:rsid w:val="00C128FF"/>
    <w:rsid w:val="00C12A87"/>
    <w:rsid w:val="00C12AFA"/>
    <w:rsid w:val="00C130CC"/>
    <w:rsid w:val="00C13387"/>
    <w:rsid w:val="00C134FF"/>
    <w:rsid w:val="00C13FAA"/>
    <w:rsid w:val="00C146E3"/>
    <w:rsid w:val="00C14714"/>
    <w:rsid w:val="00C14810"/>
    <w:rsid w:val="00C14A85"/>
    <w:rsid w:val="00C14B18"/>
    <w:rsid w:val="00C14FF7"/>
    <w:rsid w:val="00C153BC"/>
    <w:rsid w:val="00C153D2"/>
    <w:rsid w:val="00C158C1"/>
    <w:rsid w:val="00C161A3"/>
    <w:rsid w:val="00C16314"/>
    <w:rsid w:val="00C1635C"/>
    <w:rsid w:val="00C1645F"/>
    <w:rsid w:val="00C166FD"/>
    <w:rsid w:val="00C16817"/>
    <w:rsid w:val="00C169B2"/>
    <w:rsid w:val="00C16F9D"/>
    <w:rsid w:val="00C17110"/>
    <w:rsid w:val="00C17475"/>
    <w:rsid w:val="00C1779D"/>
    <w:rsid w:val="00C179CB"/>
    <w:rsid w:val="00C17AEE"/>
    <w:rsid w:val="00C17AFB"/>
    <w:rsid w:val="00C20201"/>
    <w:rsid w:val="00C20962"/>
    <w:rsid w:val="00C20B77"/>
    <w:rsid w:val="00C218EA"/>
    <w:rsid w:val="00C2238E"/>
    <w:rsid w:val="00C225CE"/>
    <w:rsid w:val="00C22DA9"/>
    <w:rsid w:val="00C232D8"/>
    <w:rsid w:val="00C23663"/>
    <w:rsid w:val="00C23721"/>
    <w:rsid w:val="00C23AA0"/>
    <w:rsid w:val="00C23B70"/>
    <w:rsid w:val="00C24056"/>
    <w:rsid w:val="00C24360"/>
    <w:rsid w:val="00C249D0"/>
    <w:rsid w:val="00C25011"/>
    <w:rsid w:val="00C251B5"/>
    <w:rsid w:val="00C253C2"/>
    <w:rsid w:val="00C25504"/>
    <w:rsid w:val="00C259D2"/>
    <w:rsid w:val="00C25AEC"/>
    <w:rsid w:val="00C25E5D"/>
    <w:rsid w:val="00C266CB"/>
    <w:rsid w:val="00C269BC"/>
    <w:rsid w:val="00C26A81"/>
    <w:rsid w:val="00C26B9F"/>
    <w:rsid w:val="00C26D85"/>
    <w:rsid w:val="00C271AC"/>
    <w:rsid w:val="00C27298"/>
    <w:rsid w:val="00C27446"/>
    <w:rsid w:val="00C27672"/>
    <w:rsid w:val="00C27728"/>
    <w:rsid w:val="00C304B1"/>
    <w:rsid w:val="00C306AF"/>
    <w:rsid w:val="00C3074E"/>
    <w:rsid w:val="00C307E1"/>
    <w:rsid w:val="00C30BE7"/>
    <w:rsid w:val="00C30DE3"/>
    <w:rsid w:val="00C31850"/>
    <w:rsid w:val="00C31940"/>
    <w:rsid w:val="00C31989"/>
    <w:rsid w:val="00C31A4C"/>
    <w:rsid w:val="00C321A1"/>
    <w:rsid w:val="00C3298A"/>
    <w:rsid w:val="00C32CFA"/>
    <w:rsid w:val="00C3301E"/>
    <w:rsid w:val="00C330EA"/>
    <w:rsid w:val="00C33535"/>
    <w:rsid w:val="00C34374"/>
    <w:rsid w:val="00C34761"/>
    <w:rsid w:val="00C349D1"/>
    <w:rsid w:val="00C34A86"/>
    <w:rsid w:val="00C34BD0"/>
    <w:rsid w:val="00C34D56"/>
    <w:rsid w:val="00C35632"/>
    <w:rsid w:val="00C3573F"/>
    <w:rsid w:val="00C357B8"/>
    <w:rsid w:val="00C35D77"/>
    <w:rsid w:val="00C35D9C"/>
    <w:rsid w:val="00C36209"/>
    <w:rsid w:val="00C36AC9"/>
    <w:rsid w:val="00C36EAB"/>
    <w:rsid w:val="00C37194"/>
    <w:rsid w:val="00C3795C"/>
    <w:rsid w:val="00C37982"/>
    <w:rsid w:val="00C37A64"/>
    <w:rsid w:val="00C37BC6"/>
    <w:rsid w:val="00C37C89"/>
    <w:rsid w:val="00C40653"/>
    <w:rsid w:val="00C40B86"/>
    <w:rsid w:val="00C40D22"/>
    <w:rsid w:val="00C41190"/>
    <w:rsid w:val="00C41237"/>
    <w:rsid w:val="00C4193E"/>
    <w:rsid w:val="00C4213F"/>
    <w:rsid w:val="00C424F5"/>
    <w:rsid w:val="00C42D2A"/>
    <w:rsid w:val="00C435D0"/>
    <w:rsid w:val="00C43B12"/>
    <w:rsid w:val="00C442B8"/>
    <w:rsid w:val="00C449F5"/>
    <w:rsid w:val="00C44D30"/>
    <w:rsid w:val="00C44FD4"/>
    <w:rsid w:val="00C4537D"/>
    <w:rsid w:val="00C4538D"/>
    <w:rsid w:val="00C456DD"/>
    <w:rsid w:val="00C4589E"/>
    <w:rsid w:val="00C458EF"/>
    <w:rsid w:val="00C45B79"/>
    <w:rsid w:val="00C45BEC"/>
    <w:rsid w:val="00C46126"/>
    <w:rsid w:val="00C466AB"/>
    <w:rsid w:val="00C46752"/>
    <w:rsid w:val="00C46921"/>
    <w:rsid w:val="00C46BBC"/>
    <w:rsid w:val="00C47BB5"/>
    <w:rsid w:val="00C5025D"/>
    <w:rsid w:val="00C50781"/>
    <w:rsid w:val="00C5105C"/>
    <w:rsid w:val="00C510C9"/>
    <w:rsid w:val="00C512B3"/>
    <w:rsid w:val="00C512C5"/>
    <w:rsid w:val="00C5132C"/>
    <w:rsid w:val="00C51635"/>
    <w:rsid w:val="00C5191F"/>
    <w:rsid w:val="00C51C3E"/>
    <w:rsid w:val="00C51DA9"/>
    <w:rsid w:val="00C524A3"/>
    <w:rsid w:val="00C5288A"/>
    <w:rsid w:val="00C52A21"/>
    <w:rsid w:val="00C5314D"/>
    <w:rsid w:val="00C534E0"/>
    <w:rsid w:val="00C535F1"/>
    <w:rsid w:val="00C537D0"/>
    <w:rsid w:val="00C54058"/>
    <w:rsid w:val="00C54113"/>
    <w:rsid w:val="00C547C0"/>
    <w:rsid w:val="00C5501A"/>
    <w:rsid w:val="00C5501D"/>
    <w:rsid w:val="00C55094"/>
    <w:rsid w:val="00C5510C"/>
    <w:rsid w:val="00C55231"/>
    <w:rsid w:val="00C5560D"/>
    <w:rsid w:val="00C55722"/>
    <w:rsid w:val="00C55A5F"/>
    <w:rsid w:val="00C55C86"/>
    <w:rsid w:val="00C56453"/>
    <w:rsid w:val="00C56C94"/>
    <w:rsid w:val="00C56E97"/>
    <w:rsid w:val="00C56EA0"/>
    <w:rsid w:val="00C57158"/>
    <w:rsid w:val="00C5795C"/>
    <w:rsid w:val="00C57C24"/>
    <w:rsid w:val="00C6013C"/>
    <w:rsid w:val="00C605AC"/>
    <w:rsid w:val="00C60838"/>
    <w:rsid w:val="00C6090C"/>
    <w:rsid w:val="00C609ED"/>
    <w:rsid w:val="00C60D8D"/>
    <w:rsid w:val="00C60FA9"/>
    <w:rsid w:val="00C6105E"/>
    <w:rsid w:val="00C6158C"/>
    <w:rsid w:val="00C61AA0"/>
    <w:rsid w:val="00C61E1C"/>
    <w:rsid w:val="00C6247F"/>
    <w:rsid w:val="00C6295B"/>
    <w:rsid w:val="00C62A83"/>
    <w:rsid w:val="00C62B06"/>
    <w:rsid w:val="00C6377E"/>
    <w:rsid w:val="00C63CBB"/>
    <w:rsid w:val="00C63F61"/>
    <w:rsid w:val="00C64212"/>
    <w:rsid w:val="00C644D0"/>
    <w:rsid w:val="00C64C84"/>
    <w:rsid w:val="00C64E0D"/>
    <w:rsid w:val="00C64F4F"/>
    <w:rsid w:val="00C64F58"/>
    <w:rsid w:val="00C65CA4"/>
    <w:rsid w:val="00C6624E"/>
    <w:rsid w:val="00C66E26"/>
    <w:rsid w:val="00C6703B"/>
    <w:rsid w:val="00C6746A"/>
    <w:rsid w:val="00C679A5"/>
    <w:rsid w:val="00C67AC5"/>
    <w:rsid w:val="00C67CB7"/>
    <w:rsid w:val="00C67FBE"/>
    <w:rsid w:val="00C67FE5"/>
    <w:rsid w:val="00C7015C"/>
    <w:rsid w:val="00C7035B"/>
    <w:rsid w:val="00C70B87"/>
    <w:rsid w:val="00C70BE7"/>
    <w:rsid w:val="00C70EE3"/>
    <w:rsid w:val="00C70F29"/>
    <w:rsid w:val="00C70F3D"/>
    <w:rsid w:val="00C71227"/>
    <w:rsid w:val="00C7149C"/>
    <w:rsid w:val="00C714B6"/>
    <w:rsid w:val="00C71BBA"/>
    <w:rsid w:val="00C72321"/>
    <w:rsid w:val="00C7255A"/>
    <w:rsid w:val="00C7284F"/>
    <w:rsid w:val="00C72A35"/>
    <w:rsid w:val="00C72F4F"/>
    <w:rsid w:val="00C7312E"/>
    <w:rsid w:val="00C73306"/>
    <w:rsid w:val="00C735B1"/>
    <w:rsid w:val="00C7391D"/>
    <w:rsid w:val="00C739AB"/>
    <w:rsid w:val="00C739EC"/>
    <w:rsid w:val="00C73BBF"/>
    <w:rsid w:val="00C73F86"/>
    <w:rsid w:val="00C7441D"/>
    <w:rsid w:val="00C7480D"/>
    <w:rsid w:val="00C7506E"/>
    <w:rsid w:val="00C7533B"/>
    <w:rsid w:val="00C753A8"/>
    <w:rsid w:val="00C753BC"/>
    <w:rsid w:val="00C75909"/>
    <w:rsid w:val="00C75A3D"/>
    <w:rsid w:val="00C75C26"/>
    <w:rsid w:val="00C75CD9"/>
    <w:rsid w:val="00C75E4B"/>
    <w:rsid w:val="00C75EE2"/>
    <w:rsid w:val="00C76010"/>
    <w:rsid w:val="00C76878"/>
    <w:rsid w:val="00C76994"/>
    <w:rsid w:val="00C76FBD"/>
    <w:rsid w:val="00C77780"/>
    <w:rsid w:val="00C7787F"/>
    <w:rsid w:val="00C77A4D"/>
    <w:rsid w:val="00C800C5"/>
    <w:rsid w:val="00C800C6"/>
    <w:rsid w:val="00C805D9"/>
    <w:rsid w:val="00C806D5"/>
    <w:rsid w:val="00C80AFE"/>
    <w:rsid w:val="00C80B5B"/>
    <w:rsid w:val="00C80BBF"/>
    <w:rsid w:val="00C80FE9"/>
    <w:rsid w:val="00C8105B"/>
    <w:rsid w:val="00C8146B"/>
    <w:rsid w:val="00C814E0"/>
    <w:rsid w:val="00C81AE4"/>
    <w:rsid w:val="00C81C1E"/>
    <w:rsid w:val="00C81C4C"/>
    <w:rsid w:val="00C81C61"/>
    <w:rsid w:val="00C81E9C"/>
    <w:rsid w:val="00C823BD"/>
    <w:rsid w:val="00C82684"/>
    <w:rsid w:val="00C8270C"/>
    <w:rsid w:val="00C828FA"/>
    <w:rsid w:val="00C82A18"/>
    <w:rsid w:val="00C82C95"/>
    <w:rsid w:val="00C82F09"/>
    <w:rsid w:val="00C83368"/>
    <w:rsid w:val="00C84254"/>
    <w:rsid w:val="00C84A08"/>
    <w:rsid w:val="00C84B59"/>
    <w:rsid w:val="00C85347"/>
    <w:rsid w:val="00C853D4"/>
    <w:rsid w:val="00C8545E"/>
    <w:rsid w:val="00C8548D"/>
    <w:rsid w:val="00C8587B"/>
    <w:rsid w:val="00C859F4"/>
    <w:rsid w:val="00C8633D"/>
    <w:rsid w:val="00C865F2"/>
    <w:rsid w:val="00C86BEC"/>
    <w:rsid w:val="00C86D69"/>
    <w:rsid w:val="00C86DF2"/>
    <w:rsid w:val="00C87188"/>
    <w:rsid w:val="00C871ED"/>
    <w:rsid w:val="00C8736D"/>
    <w:rsid w:val="00C8779C"/>
    <w:rsid w:val="00C8784B"/>
    <w:rsid w:val="00C9037C"/>
    <w:rsid w:val="00C903D9"/>
    <w:rsid w:val="00C90ADB"/>
    <w:rsid w:val="00C90D09"/>
    <w:rsid w:val="00C90F54"/>
    <w:rsid w:val="00C90FE3"/>
    <w:rsid w:val="00C91205"/>
    <w:rsid w:val="00C915A7"/>
    <w:rsid w:val="00C9186A"/>
    <w:rsid w:val="00C921F5"/>
    <w:rsid w:val="00C9283F"/>
    <w:rsid w:val="00C92989"/>
    <w:rsid w:val="00C92BC4"/>
    <w:rsid w:val="00C92C35"/>
    <w:rsid w:val="00C92D3E"/>
    <w:rsid w:val="00C92E9C"/>
    <w:rsid w:val="00C92EFD"/>
    <w:rsid w:val="00C93829"/>
    <w:rsid w:val="00C93B0C"/>
    <w:rsid w:val="00C93C7D"/>
    <w:rsid w:val="00C9422C"/>
    <w:rsid w:val="00C944E7"/>
    <w:rsid w:val="00C9464E"/>
    <w:rsid w:val="00C94774"/>
    <w:rsid w:val="00C9488D"/>
    <w:rsid w:val="00C94A0D"/>
    <w:rsid w:val="00C94B04"/>
    <w:rsid w:val="00C95019"/>
    <w:rsid w:val="00C9536B"/>
    <w:rsid w:val="00C954C0"/>
    <w:rsid w:val="00C9598D"/>
    <w:rsid w:val="00C95AE6"/>
    <w:rsid w:val="00C9655C"/>
    <w:rsid w:val="00C9675C"/>
    <w:rsid w:val="00C97537"/>
    <w:rsid w:val="00C97FC3"/>
    <w:rsid w:val="00CA0456"/>
    <w:rsid w:val="00CA090D"/>
    <w:rsid w:val="00CA0B95"/>
    <w:rsid w:val="00CA11FB"/>
    <w:rsid w:val="00CA173C"/>
    <w:rsid w:val="00CA1DDA"/>
    <w:rsid w:val="00CA26F4"/>
    <w:rsid w:val="00CA2808"/>
    <w:rsid w:val="00CA2916"/>
    <w:rsid w:val="00CA2A63"/>
    <w:rsid w:val="00CA2F2A"/>
    <w:rsid w:val="00CA34A2"/>
    <w:rsid w:val="00CA361B"/>
    <w:rsid w:val="00CA368A"/>
    <w:rsid w:val="00CA3804"/>
    <w:rsid w:val="00CA3847"/>
    <w:rsid w:val="00CA38AF"/>
    <w:rsid w:val="00CA426D"/>
    <w:rsid w:val="00CA4592"/>
    <w:rsid w:val="00CA4D40"/>
    <w:rsid w:val="00CA5184"/>
    <w:rsid w:val="00CA5584"/>
    <w:rsid w:val="00CA5DB9"/>
    <w:rsid w:val="00CA627A"/>
    <w:rsid w:val="00CA645F"/>
    <w:rsid w:val="00CA6635"/>
    <w:rsid w:val="00CA6718"/>
    <w:rsid w:val="00CA6D10"/>
    <w:rsid w:val="00CA6F74"/>
    <w:rsid w:val="00CA762B"/>
    <w:rsid w:val="00CA76AE"/>
    <w:rsid w:val="00CA77AE"/>
    <w:rsid w:val="00CA7D47"/>
    <w:rsid w:val="00CB0524"/>
    <w:rsid w:val="00CB05E5"/>
    <w:rsid w:val="00CB092E"/>
    <w:rsid w:val="00CB105C"/>
    <w:rsid w:val="00CB1320"/>
    <w:rsid w:val="00CB13C0"/>
    <w:rsid w:val="00CB160C"/>
    <w:rsid w:val="00CB1730"/>
    <w:rsid w:val="00CB1857"/>
    <w:rsid w:val="00CB1C47"/>
    <w:rsid w:val="00CB2151"/>
    <w:rsid w:val="00CB25D6"/>
    <w:rsid w:val="00CB261C"/>
    <w:rsid w:val="00CB28A2"/>
    <w:rsid w:val="00CB2B92"/>
    <w:rsid w:val="00CB2D6E"/>
    <w:rsid w:val="00CB3368"/>
    <w:rsid w:val="00CB3452"/>
    <w:rsid w:val="00CB34E2"/>
    <w:rsid w:val="00CB35EF"/>
    <w:rsid w:val="00CB37BC"/>
    <w:rsid w:val="00CB3DED"/>
    <w:rsid w:val="00CB4048"/>
    <w:rsid w:val="00CB4314"/>
    <w:rsid w:val="00CB4558"/>
    <w:rsid w:val="00CB4B2A"/>
    <w:rsid w:val="00CB5229"/>
    <w:rsid w:val="00CB52BC"/>
    <w:rsid w:val="00CB53FA"/>
    <w:rsid w:val="00CB541C"/>
    <w:rsid w:val="00CB6721"/>
    <w:rsid w:val="00CB6B9C"/>
    <w:rsid w:val="00CB73D4"/>
    <w:rsid w:val="00CB75CD"/>
    <w:rsid w:val="00CB767E"/>
    <w:rsid w:val="00CB7DA6"/>
    <w:rsid w:val="00CB7DAC"/>
    <w:rsid w:val="00CC0667"/>
    <w:rsid w:val="00CC0B4A"/>
    <w:rsid w:val="00CC0EAE"/>
    <w:rsid w:val="00CC0F6F"/>
    <w:rsid w:val="00CC1175"/>
    <w:rsid w:val="00CC129E"/>
    <w:rsid w:val="00CC165C"/>
    <w:rsid w:val="00CC1E7A"/>
    <w:rsid w:val="00CC2436"/>
    <w:rsid w:val="00CC2797"/>
    <w:rsid w:val="00CC280F"/>
    <w:rsid w:val="00CC2DA1"/>
    <w:rsid w:val="00CC35A4"/>
    <w:rsid w:val="00CC39BD"/>
    <w:rsid w:val="00CC3ACD"/>
    <w:rsid w:val="00CC3D64"/>
    <w:rsid w:val="00CC3D76"/>
    <w:rsid w:val="00CC3E7D"/>
    <w:rsid w:val="00CC3EB8"/>
    <w:rsid w:val="00CC44A9"/>
    <w:rsid w:val="00CC4F6A"/>
    <w:rsid w:val="00CC4FA2"/>
    <w:rsid w:val="00CC4FFB"/>
    <w:rsid w:val="00CC50A0"/>
    <w:rsid w:val="00CC5119"/>
    <w:rsid w:val="00CC51B8"/>
    <w:rsid w:val="00CC5439"/>
    <w:rsid w:val="00CC5641"/>
    <w:rsid w:val="00CC5B30"/>
    <w:rsid w:val="00CC6927"/>
    <w:rsid w:val="00CC7357"/>
    <w:rsid w:val="00CC74A4"/>
    <w:rsid w:val="00CC7554"/>
    <w:rsid w:val="00CD04D8"/>
    <w:rsid w:val="00CD05C0"/>
    <w:rsid w:val="00CD08B0"/>
    <w:rsid w:val="00CD0F75"/>
    <w:rsid w:val="00CD1295"/>
    <w:rsid w:val="00CD1978"/>
    <w:rsid w:val="00CD1A88"/>
    <w:rsid w:val="00CD1CFF"/>
    <w:rsid w:val="00CD2227"/>
    <w:rsid w:val="00CD26EE"/>
    <w:rsid w:val="00CD27A9"/>
    <w:rsid w:val="00CD28AE"/>
    <w:rsid w:val="00CD2B24"/>
    <w:rsid w:val="00CD2B5C"/>
    <w:rsid w:val="00CD2F73"/>
    <w:rsid w:val="00CD306C"/>
    <w:rsid w:val="00CD324C"/>
    <w:rsid w:val="00CD3D28"/>
    <w:rsid w:val="00CD45F0"/>
    <w:rsid w:val="00CD465B"/>
    <w:rsid w:val="00CD4C06"/>
    <w:rsid w:val="00CD5B40"/>
    <w:rsid w:val="00CD601D"/>
    <w:rsid w:val="00CD642F"/>
    <w:rsid w:val="00CD6796"/>
    <w:rsid w:val="00CD708C"/>
    <w:rsid w:val="00CD71E6"/>
    <w:rsid w:val="00CD7284"/>
    <w:rsid w:val="00CD73CE"/>
    <w:rsid w:val="00CD7581"/>
    <w:rsid w:val="00CD76B5"/>
    <w:rsid w:val="00CD7823"/>
    <w:rsid w:val="00CD7DB1"/>
    <w:rsid w:val="00CE0330"/>
    <w:rsid w:val="00CE05F6"/>
    <w:rsid w:val="00CE124A"/>
    <w:rsid w:val="00CE1263"/>
    <w:rsid w:val="00CE1511"/>
    <w:rsid w:val="00CE1CDA"/>
    <w:rsid w:val="00CE204B"/>
    <w:rsid w:val="00CE2075"/>
    <w:rsid w:val="00CE2DAF"/>
    <w:rsid w:val="00CE319D"/>
    <w:rsid w:val="00CE3434"/>
    <w:rsid w:val="00CE35E4"/>
    <w:rsid w:val="00CE3D43"/>
    <w:rsid w:val="00CE3EE7"/>
    <w:rsid w:val="00CE44EE"/>
    <w:rsid w:val="00CE477F"/>
    <w:rsid w:val="00CE48CF"/>
    <w:rsid w:val="00CE48F7"/>
    <w:rsid w:val="00CE4A75"/>
    <w:rsid w:val="00CE50E2"/>
    <w:rsid w:val="00CE539E"/>
    <w:rsid w:val="00CE5586"/>
    <w:rsid w:val="00CE59AB"/>
    <w:rsid w:val="00CE5CE4"/>
    <w:rsid w:val="00CE5DDE"/>
    <w:rsid w:val="00CE5EEC"/>
    <w:rsid w:val="00CE7206"/>
    <w:rsid w:val="00CE747D"/>
    <w:rsid w:val="00CE7C9D"/>
    <w:rsid w:val="00CE7DA4"/>
    <w:rsid w:val="00CE7E42"/>
    <w:rsid w:val="00CF0245"/>
    <w:rsid w:val="00CF03F3"/>
    <w:rsid w:val="00CF06B1"/>
    <w:rsid w:val="00CF0E2D"/>
    <w:rsid w:val="00CF0F2D"/>
    <w:rsid w:val="00CF0F5F"/>
    <w:rsid w:val="00CF10BA"/>
    <w:rsid w:val="00CF15BB"/>
    <w:rsid w:val="00CF167A"/>
    <w:rsid w:val="00CF18C9"/>
    <w:rsid w:val="00CF1931"/>
    <w:rsid w:val="00CF1DE0"/>
    <w:rsid w:val="00CF1E37"/>
    <w:rsid w:val="00CF28FD"/>
    <w:rsid w:val="00CF2DF6"/>
    <w:rsid w:val="00CF2EFE"/>
    <w:rsid w:val="00CF382C"/>
    <w:rsid w:val="00CF38CC"/>
    <w:rsid w:val="00CF3A97"/>
    <w:rsid w:val="00CF3AE9"/>
    <w:rsid w:val="00CF3BC3"/>
    <w:rsid w:val="00CF3E1C"/>
    <w:rsid w:val="00CF41F0"/>
    <w:rsid w:val="00CF4221"/>
    <w:rsid w:val="00CF437D"/>
    <w:rsid w:val="00CF4464"/>
    <w:rsid w:val="00CF48C8"/>
    <w:rsid w:val="00CF48F8"/>
    <w:rsid w:val="00CF4963"/>
    <w:rsid w:val="00CF5253"/>
    <w:rsid w:val="00CF5709"/>
    <w:rsid w:val="00CF59F3"/>
    <w:rsid w:val="00CF5C55"/>
    <w:rsid w:val="00CF5EF0"/>
    <w:rsid w:val="00CF607E"/>
    <w:rsid w:val="00CF60D1"/>
    <w:rsid w:val="00CF621B"/>
    <w:rsid w:val="00CF7573"/>
    <w:rsid w:val="00CF7979"/>
    <w:rsid w:val="00D00768"/>
    <w:rsid w:val="00D00A95"/>
    <w:rsid w:val="00D00ACC"/>
    <w:rsid w:val="00D00D31"/>
    <w:rsid w:val="00D013DE"/>
    <w:rsid w:val="00D0168C"/>
    <w:rsid w:val="00D0264C"/>
    <w:rsid w:val="00D028DB"/>
    <w:rsid w:val="00D02994"/>
    <w:rsid w:val="00D02A14"/>
    <w:rsid w:val="00D03184"/>
    <w:rsid w:val="00D03550"/>
    <w:rsid w:val="00D04084"/>
    <w:rsid w:val="00D0417B"/>
    <w:rsid w:val="00D041B5"/>
    <w:rsid w:val="00D044DD"/>
    <w:rsid w:val="00D0494D"/>
    <w:rsid w:val="00D04AA8"/>
    <w:rsid w:val="00D04B73"/>
    <w:rsid w:val="00D05102"/>
    <w:rsid w:val="00D056D1"/>
    <w:rsid w:val="00D05807"/>
    <w:rsid w:val="00D05844"/>
    <w:rsid w:val="00D05880"/>
    <w:rsid w:val="00D05AFF"/>
    <w:rsid w:val="00D05E60"/>
    <w:rsid w:val="00D06151"/>
    <w:rsid w:val="00D062D3"/>
    <w:rsid w:val="00D06B73"/>
    <w:rsid w:val="00D06D62"/>
    <w:rsid w:val="00D074C9"/>
    <w:rsid w:val="00D07C0E"/>
    <w:rsid w:val="00D1042E"/>
    <w:rsid w:val="00D1090D"/>
    <w:rsid w:val="00D10A45"/>
    <w:rsid w:val="00D10AF1"/>
    <w:rsid w:val="00D11AA0"/>
    <w:rsid w:val="00D11AE3"/>
    <w:rsid w:val="00D11D02"/>
    <w:rsid w:val="00D1231A"/>
    <w:rsid w:val="00D1256B"/>
    <w:rsid w:val="00D127BE"/>
    <w:rsid w:val="00D1289D"/>
    <w:rsid w:val="00D12B12"/>
    <w:rsid w:val="00D13276"/>
    <w:rsid w:val="00D13684"/>
    <w:rsid w:val="00D13947"/>
    <w:rsid w:val="00D13C59"/>
    <w:rsid w:val="00D14183"/>
    <w:rsid w:val="00D141E8"/>
    <w:rsid w:val="00D14347"/>
    <w:rsid w:val="00D1465E"/>
    <w:rsid w:val="00D14E0C"/>
    <w:rsid w:val="00D14F21"/>
    <w:rsid w:val="00D15749"/>
    <w:rsid w:val="00D1654D"/>
    <w:rsid w:val="00D17B1A"/>
    <w:rsid w:val="00D17C96"/>
    <w:rsid w:val="00D17D2B"/>
    <w:rsid w:val="00D17EAB"/>
    <w:rsid w:val="00D17EFA"/>
    <w:rsid w:val="00D207F2"/>
    <w:rsid w:val="00D20BFD"/>
    <w:rsid w:val="00D20E22"/>
    <w:rsid w:val="00D21060"/>
    <w:rsid w:val="00D21151"/>
    <w:rsid w:val="00D2163D"/>
    <w:rsid w:val="00D2180F"/>
    <w:rsid w:val="00D2193A"/>
    <w:rsid w:val="00D21F12"/>
    <w:rsid w:val="00D223BB"/>
    <w:rsid w:val="00D223E8"/>
    <w:rsid w:val="00D22433"/>
    <w:rsid w:val="00D22A22"/>
    <w:rsid w:val="00D22B57"/>
    <w:rsid w:val="00D22CB3"/>
    <w:rsid w:val="00D22F59"/>
    <w:rsid w:val="00D23061"/>
    <w:rsid w:val="00D233A2"/>
    <w:rsid w:val="00D23C07"/>
    <w:rsid w:val="00D23C57"/>
    <w:rsid w:val="00D24D60"/>
    <w:rsid w:val="00D24F2A"/>
    <w:rsid w:val="00D24F2B"/>
    <w:rsid w:val="00D256E0"/>
    <w:rsid w:val="00D25711"/>
    <w:rsid w:val="00D25802"/>
    <w:rsid w:val="00D25D88"/>
    <w:rsid w:val="00D26424"/>
    <w:rsid w:val="00D26680"/>
    <w:rsid w:val="00D26883"/>
    <w:rsid w:val="00D26A6F"/>
    <w:rsid w:val="00D26C9B"/>
    <w:rsid w:val="00D26DD3"/>
    <w:rsid w:val="00D26FFB"/>
    <w:rsid w:val="00D27239"/>
    <w:rsid w:val="00D2732D"/>
    <w:rsid w:val="00D274CB"/>
    <w:rsid w:val="00D2781D"/>
    <w:rsid w:val="00D27ADD"/>
    <w:rsid w:val="00D27C9E"/>
    <w:rsid w:val="00D27E21"/>
    <w:rsid w:val="00D27FC6"/>
    <w:rsid w:val="00D3053C"/>
    <w:rsid w:val="00D30AFC"/>
    <w:rsid w:val="00D30B35"/>
    <w:rsid w:val="00D30B73"/>
    <w:rsid w:val="00D30D4E"/>
    <w:rsid w:val="00D31648"/>
    <w:rsid w:val="00D31798"/>
    <w:rsid w:val="00D317C2"/>
    <w:rsid w:val="00D31C34"/>
    <w:rsid w:val="00D32101"/>
    <w:rsid w:val="00D32390"/>
    <w:rsid w:val="00D325BE"/>
    <w:rsid w:val="00D327FC"/>
    <w:rsid w:val="00D32B07"/>
    <w:rsid w:val="00D32D0E"/>
    <w:rsid w:val="00D33131"/>
    <w:rsid w:val="00D336FF"/>
    <w:rsid w:val="00D33E10"/>
    <w:rsid w:val="00D33E8D"/>
    <w:rsid w:val="00D340C8"/>
    <w:rsid w:val="00D35147"/>
    <w:rsid w:val="00D35420"/>
    <w:rsid w:val="00D35953"/>
    <w:rsid w:val="00D35975"/>
    <w:rsid w:val="00D35FE6"/>
    <w:rsid w:val="00D3615D"/>
    <w:rsid w:val="00D361A8"/>
    <w:rsid w:val="00D362E1"/>
    <w:rsid w:val="00D36563"/>
    <w:rsid w:val="00D366CD"/>
    <w:rsid w:val="00D36D20"/>
    <w:rsid w:val="00D36EB5"/>
    <w:rsid w:val="00D37218"/>
    <w:rsid w:val="00D37747"/>
    <w:rsid w:val="00D37AC2"/>
    <w:rsid w:val="00D37F68"/>
    <w:rsid w:val="00D40F33"/>
    <w:rsid w:val="00D413EC"/>
    <w:rsid w:val="00D4160D"/>
    <w:rsid w:val="00D4195F"/>
    <w:rsid w:val="00D41A3C"/>
    <w:rsid w:val="00D41D91"/>
    <w:rsid w:val="00D41DF2"/>
    <w:rsid w:val="00D41E34"/>
    <w:rsid w:val="00D4226F"/>
    <w:rsid w:val="00D42BFE"/>
    <w:rsid w:val="00D42DB7"/>
    <w:rsid w:val="00D42EB4"/>
    <w:rsid w:val="00D4314B"/>
    <w:rsid w:val="00D439A6"/>
    <w:rsid w:val="00D43F40"/>
    <w:rsid w:val="00D44910"/>
    <w:rsid w:val="00D45501"/>
    <w:rsid w:val="00D457DB"/>
    <w:rsid w:val="00D45C6A"/>
    <w:rsid w:val="00D4602F"/>
    <w:rsid w:val="00D46540"/>
    <w:rsid w:val="00D4665A"/>
    <w:rsid w:val="00D46FD3"/>
    <w:rsid w:val="00D470DA"/>
    <w:rsid w:val="00D47493"/>
    <w:rsid w:val="00D479D5"/>
    <w:rsid w:val="00D47CAC"/>
    <w:rsid w:val="00D47D9C"/>
    <w:rsid w:val="00D47DD9"/>
    <w:rsid w:val="00D47F35"/>
    <w:rsid w:val="00D5085C"/>
    <w:rsid w:val="00D50A8C"/>
    <w:rsid w:val="00D50ACF"/>
    <w:rsid w:val="00D51630"/>
    <w:rsid w:val="00D52221"/>
    <w:rsid w:val="00D529FE"/>
    <w:rsid w:val="00D52D6A"/>
    <w:rsid w:val="00D53308"/>
    <w:rsid w:val="00D53337"/>
    <w:rsid w:val="00D534B9"/>
    <w:rsid w:val="00D537E4"/>
    <w:rsid w:val="00D53A9F"/>
    <w:rsid w:val="00D53CE9"/>
    <w:rsid w:val="00D53FB6"/>
    <w:rsid w:val="00D5446A"/>
    <w:rsid w:val="00D55259"/>
    <w:rsid w:val="00D5555C"/>
    <w:rsid w:val="00D556F0"/>
    <w:rsid w:val="00D55BCD"/>
    <w:rsid w:val="00D55F16"/>
    <w:rsid w:val="00D56062"/>
    <w:rsid w:val="00D56773"/>
    <w:rsid w:val="00D56830"/>
    <w:rsid w:val="00D56965"/>
    <w:rsid w:val="00D576BA"/>
    <w:rsid w:val="00D57B8C"/>
    <w:rsid w:val="00D57DDD"/>
    <w:rsid w:val="00D60003"/>
    <w:rsid w:val="00D60112"/>
    <w:rsid w:val="00D60432"/>
    <w:rsid w:val="00D605D7"/>
    <w:rsid w:val="00D60726"/>
    <w:rsid w:val="00D60B2F"/>
    <w:rsid w:val="00D60DFF"/>
    <w:rsid w:val="00D610E5"/>
    <w:rsid w:val="00D6113B"/>
    <w:rsid w:val="00D616C8"/>
    <w:rsid w:val="00D61B1F"/>
    <w:rsid w:val="00D61D76"/>
    <w:rsid w:val="00D62031"/>
    <w:rsid w:val="00D62378"/>
    <w:rsid w:val="00D627C6"/>
    <w:rsid w:val="00D62D13"/>
    <w:rsid w:val="00D63419"/>
    <w:rsid w:val="00D634AC"/>
    <w:rsid w:val="00D6365C"/>
    <w:rsid w:val="00D6373E"/>
    <w:rsid w:val="00D6377B"/>
    <w:rsid w:val="00D63C46"/>
    <w:rsid w:val="00D64505"/>
    <w:rsid w:val="00D649E7"/>
    <w:rsid w:val="00D65758"/>
    <w:rsid w:val="00D65E7C"/>
    <w:rsid w:val="00D65EA6"/>
    <w:rsid w:val="00D660D2"/>
    <w:rsid w:val="00D66128"/>
    <w:rsid w:val="00D66171"/>
    <w:rsid w:val="00D6619C"/>
    <w:rsid w:val="00D664A9"/>
    <w:rsid w:val="00D66721"/>
    <w:rsid w:val="00D66AE3"/>
    <w:rsid w:val="00D66D0F"/>
    <w:rsid w:val="00D67130"/>
    <w:rsid w:val="00D67DEE"/>
    <w:rsid w:val="00D67FB0"/>
    <w:rsid w:val="00D703A5"/>
    <w:rsid w:val="00D70896"/>
    <w:rsid w:val="00D708D8"/>
    <w:rsid w:val="00D70E3C"/>
    <w:rsid w:val="00D710E5"/>
    <w:rsid w:val="00D719D8"/>
    <w:rsid w:val="00D71A8C"/>
    <w:rsid w:val="00D71E4A"/>
    <w:rsid w:val="00D7203D"/>
    <w:rsid w:val="00D723D6"/>
    <w:rsid w:val="00D73174"/>
    <w:rsid w:val="00D73452"/>
    <w:rsid w:val="00D7347D"/>
    <w:rsid w:val="00D734F2"/>
    <w:rsid w:val="00D73609"/>
    <w:rsid w:val="00D73641"/>
    <w:rsid w:val="00D73A93"/>
    <w:rsid w:val="00D7430F"/>
    <w:rsid w:val="00D74667"/>
    <w:rsid w:val="00D74D76"/>
    <w:rsid w:val="00D74DF5"/>
    <w:rsid w:val="00D74E1A"/>
    <w:rsid w:val="00D75294"/>
    <w:rsid w:val="00D75589"/>
    <w:rsid w:val="00D75F69"/>
    <w:rsid w:val="00D75F94"/>
    <w:rsid w:val="00D76441"/>
    <w:rsid w:val="00D76807"/>
    <w:rsid w:val="00D7680F"/>
    <w:rsid w:val="00D76852"/>
    <w:rsid w:val="00D76B43"/>
    <w:rsid w:val="00D76C6E"/>
    <w:rsid w:val="00D76E05"/>
    <w:rsid w:val="00D76F48"/>
    <w:rsid w:val="00D77119"/>
    <w:rsid w:val="00D779B8"/>
    <w:rsid w:val="00D77FAE"/>
    <w:rsid w:val="00D802E4"/>
    <w:rsid w:val="00D803E8"/>
    <w:rsid w:val="00D80625"/>
    <w:rsid w:val="00D806FD"/>
    <w:rsid w:val="00D808EC"/>
    <w:rsid w:val="00D809D8"/>
    <w:rsid w:val="00D81A1E"/>
    <w:rsid w:val="00D822A3"/>
    <w:rsid w:val="00D822A8"/>
    <w:rsid w:val="00D82703"/>
    <w:rsid w:val="00D828A6"/>
    <w:rsid w:val="00D82953"/>
    <w:rsid w:val="00D82C8E"/>
    <w:rsid w:val="00D8315D"/>
    <w:rsid w:val="00D8361B"/>
    <w:rsid w:val="00D838D5"/>
    <w:rsid w:val="00D83C29"/>
    <w:rsid w:val="00D83C32"/>
    <w:rsid w:val="00D8406E"/>
    <w:rsid w:val="00D846DC"/>
    <w:rsid w:val="00D84A6E"/>
    <w:rsid w:val="00D84A73"/>
    <w:rsid w:val="00D84A9B"/>
    <w:rsid w:val="00D84BC0"/>
    <w:rsid w:val="00D8523F"/>
    <w:rsid w:val="00D85484"/>
    <w:rsid w:val="00D85AA3"/>
    <w:rsid w:val="00D85C9D"/>
    <w:rsid w:val="00D85EB5"/>
    <w:rsid w:val="00D86A8A"/>
    <w:rsid w:val="00D86B41"/>
    <w:rsid w:val="00D86BE9"/>
    <w:rsid w:val="00D86DDB"/>
    <w:rsid w:val="00D87052"/>
    <w:rsid w:val="00D87494"/>
    <w:rsid w:val="00D87B6E"/>
    <w:rsid w:val="00D87DD2"/>
    <w:rsid w:val="00D90888"/>
    <w:rsid w:val="00D90BDB"/>
    <w:rsid w:val="00D9116B"/>
    <w:rsid w:val="00D915C6"/>
    <w:rsid w:val="00D91F70"/>
    <w:rsid w:val="00D920FD"/>
    <w:rsid w:val="00D9220D"/>
    <w:rsid w:val="00D92261"/>
    <w:rsid w:val="00D923A5"/>
    <w:rsid w:val="00D92602"/>
    <w:rsid w:val="00D92D72"/>
    <w:rsid w:val="00D931CF"/>
    <w:rsid w:val="00D93472"/>
    <w:rsid w:val="00D93770"/>
    <w:rsid w:val="00D93870"/>
    <w:rsid w:val="00D93910"/>
    <w:rsid w:val="00D93C7B"/>
    <w:rsid w:val="00D9451C"/>
    <w:rsid w:val="00D94521"/>
    <w:rsid w:val="00D9456B"/>
    <w:rsid w:val="00D94706"/>
    <w:rsid w:val="00D95167"/>
    <w:rsid w:val="00D951D5"/>
    <w:rsid w:val="00D95410"/>
    <w:rsid w:val="00D95484"/>
    <w:rsid w:val="00D9557E"/>
    <w:rsid w:val="00D95E0D"/>
    <w:rsid w:val="00D95F78"/>
    <w:rsid w:val="00D963C6"/>
    <w:rsid w:val="00D96BE2"/>
    <w:rsid w:val="00D96FEF"/>
    <w:rsid w:val="00D97359"/>
    <w:rsid w:val="00D976B5"/>
    <w:rsid w:val="00D97715"/>
    <w:rsid w:val="00D97C14"/>
    <w:rsid w:val="00D97EA3"/>
    <w:rsid w:val="00DA0424"/>
    <w:rsid w:val="00DA0508"/>
    <w:rsid w:val="00DA0695"/>
    <w:rsid w:val="00DA0D6C"/>
    <w:rsid w:val="00DA1128"/>
    <w:rsid w:val="00DA1620"/>
    <w:rsid w:val="00DA1B4C"/>
    <w:rsid w:val="00DA1D4A"/>
    <w:rsid w:val="00DA21C6"/>
    <w:rsid w:val="00DA2953"/>
    <w:rsid w:val="00DA2980"/>
    <w:rsid w:val="00DA2C84"/>
    <w:rsid w:val="00DA2D3C"/>
    <w:rsid w:val="00DA360E"/>
    <w:rsid w:val="00DA3638"/>
    <w:rsid w:val="00DA3662"/>
    <w:rsid w:val="00DA366C"/>
    <w:rsid w:val="00DA3E98"/>
    <w:rsid w:val="00DA3F22"/>
    <w:rsid w:val="00DA482A"/>
    <w:rsid w:val="00DA4B67"/>
    <w:rsid w:val="00DA566F"/>
    <w:rsid w:val="00DA56F6"/>
    <w:rsid w:val="00DA63D2"/>
    <w:rsid w:val="00DA6972"/>
    <w:rsid w:val="00DA70E0"/>
    <w:rsid w:val="00DA7393"/>
    <w:rsid w:val="00DA7414"/>
    <w:rsid w:val="00DA7614"/>
    <w:rsid w:val="00DA78F4"/>
    <w:rsid w:val="00DA7930"/>
    <w:rsid w:val="00DA7EC8"/>
    <w:rsid w:val="00DB0173"/>
    <w:rsid w:val="00DB03AA"/>
    <w:rsid w:val="00DB07D1"/>
    <w:rsid w:val="00DB0E36"/>
    <w:rsid w:val="00DB0F37"/>
    <w:rsid w:val="00DB10B6"/>
    <w:rsid w:val="00DB164D"/>
    <w:rsid w:val="00DB1A0D"/>
    <w:rsid w:val="00DB1BB8"/>
    <w:rsid w:val="00DB1F23"/>
    <w:rsid w:val="00DB1F6E"/>
    <w:rsid w:val="00DB2292"/>
    <w:rsid w:val="00DB279D"/>
    <w:rsid w:val="00DB308D"/>
    <w:rsid w:val="00DB30BB"/>
    <w:rsid w:val="00DB316D"/>
    <w:rsid w:val="00DB39B0"/>
    <w:rsid w:val="00DB4152"/>
    <w:rsid w:val="00DB4954"/>
    <w:rsid w:val="00DB4B0A"/>
    <w:rsid w:val="00DB5181"/>
    <w:rsid w:val="00DB5229"/>
    <w:rsid w:val="00DB5321"/>
    <w:rsid w:val="00DB56E0"/>
    <w:rsid w:val="00DB6463"/>
    <w:rsid w:val="00DB6AAA"/>
    <w:rsid w:val="00DB6E4B"/>
    <w:rsid w:val="00DB720E"/>
    <w:rsid w:val="00DB733D"/>
    <w:rsid w:val="00DC0224"/>
    <w:rsid w:val="00DC0CC2"/>
    <w:rsid w:val="00DC0D7C"/>
    <w:rsid w:val="00DC1105"/>
    <w:rsid w:val="00DC123D"/>
    <w:rsid w:val="00DC1680"/>
    <w:rsid w:val="00DC1B87"/>
    <w:rsid w:val="00DC1CDD"/>
    <w:rsid w:val="00DC1D7D"/>
    <w:rsid w:val="00DC220F"/>
    <w:rsid w:val="00DC2575"/>
    <w:rsid w:val="00DC2C8D"/>
    <w:rsid w:val="00DC3054"/>
    <w:rsid w:val="00DC3334"/>
    <w:rsid w:val="00DC3A74"/>
    <w:rsid w:val="00DC416D"/>
    <w:rsid w:val="00DC483D"/>
    <w:rsid w:val="00DC5708"/>
    <w:rsid w:val="00DC570C"/>
    <w:rsid w:val="00DC58C7"/>
    <w:rsid w:val="00DC58E3"/>
    <w:rsid w:val="00DC5A4F"/>
    <w:rsid w:val="00DC6182"/>
    <w:rsid w:val="00DC651C"/>
    <w:rsid w:val="00DC6A87"/>
    <w:rsid w:val="00DC7752"/>
    <w:rsid w:val="00DC7D35"/>
    <w:rsid w:val="00DC7F0F"/>
    <w:rsid w:val="00DC7F1C"/>
    <w:rsid w:val="00DD0071"/>
    <w:rsid w:val="00DD00A9"/>
    <w:rsid w:val="00DD0249"/>
    <w:rsid w:val="00DD02D8"/>
    <w:rsid w:val="00DD048B"/>
    <w:rsid w:val="00DD0583"/>
    <w:rsid w:val="00DD0DCC"/>
    <w:rsid w:val="00DD0F03"/>
    <w:rsid w:val="00DD14FA"/>
    <w:rsid w:val="00DD163F"/>
    <w:rsid w:val="00DD1B17"/>
    <w:rsid w:val="00DD1E9A"/>
    <w:rsid w:val="00DD2113"/>
    <w:rsid w:val="00DD21C2"/>
    <w:rsid w:val="00DD22ED"/>
    <w:rsid w:val="00DD2329"/>
    <w:rsid w:val="00DD2546"/>
    <w:rsid w:val="00DD262D"/>
    <w:rsid w:val="00DD2C25"/>
    <w:rsid w:val="00DD3DED"/>
    <w:rsid w:val="00DD4123"/>
    <w:rsid w:val="00DD4151"/>
    <w:rsid w:val="00DD417F"/>
    <w:rsid w:val="00DD4502"/>
    <w:rsid w:val="00DD4ACF"/>
    <w:rsid w:val="00DD4CF5"/>
    <w:rsid w:val="00DD4DC6"/>
    <w:rsid w:val="00DD4EFA"/>
    <w:rsid w:val="00DD5264"/>
    <w:rsid w:val="00DD55A3"/>
    <w:rsid w:val="00DD560E"/>
    <w:rsid w:val="00DD5626"/>
    <w:rsid w:val="00DD566C"/>
    <w:rsid w:val="00DD5723"/>
    <w:rsid w:val="00DD5DC1"/>
    <w:rsid w:val="00DD61A5"/>
    <w:rsid w:val="00DD6427"/>
    <w:rsid w:val="00DD65DB"/>
    <w:rsid w:val="00DD6689"/>
    <w:rsid w:val="00DD6724"/>
    <w:rsid w:val="00DD6BE2"/>
    <w:rsid w:val="00DD6E34"/>
    <w:rsid w:val="00DD713B"/>
    <w:rsid w:val="00DD7293"/>
    <w:rsid w:val="00DD72D6"/>
    <w:rsid w:val="00DD7465"/>
    <w:rsid w:val="00DD76F9"/>
    <w:rsid w:val="00DD77D3"/>
    <w:rsid w:val="00DD78F2"/>
    <w:rsid w:val="00DD79E7"/>
    <w:rsid w:val="00DD7E3C"/>
    <w:rsid w:val="00DE08CD"/>
    <w:rsid w:val="00DE0D44"/>
    <w:rsid w:val="00DE1013"/>
    <w:rsid w:val="00DE119A"/>
    <w:rsid w:val="00DE176E"/>
    <w:rsid w:val="00DE1EAE"/>
    <w:rsid w:val="00DE20A0"/>
    <w:rsid w:val="00DE21F6"/>
    <w:rsid w:val="00DE257E"/>
    <w:rsid w:val="00DE25C1"/>
    <w:rsid w:val="00DE2615"/>
    <w:rsid w:val="00DE28FE"/>
    <w:rsid w:val="00DE291C"/>
    <w:rsid w:val="00DE2D1C"/>
    <w:rsid w:val="00DE2F78"/>
    <w:rsid w:val="00DE345E"/>
    <w:rsid w:val="00DE3A2E"/>
    <w:rsid w:val="00DE3CD5"/>
    <w:rsid w:val="00DE3D5A"/>
    <w:rsid w:val="00DE3D6C"/>
    <w:rsid w:val="00DE3DAB"/>
    <w:rsid w:val="00DE3F66"/>
    <w:rsid w:val="00DE41DE"/>
    <w:rsid w:val="00DE42D9"/>
    <w:rsid w:val="00DE456D"/>
    <w:rsid w:val="00DE4CF6"/>
    <w:rsid w:val="00DE4DD3"/>
    <w:rsid w:val="00DE5022"/>
    <w:rsid w:val="00DE5134"/>
    <w:rsid w:val="00DE549F"/>
    <w:rsid w:val="00DE5ACA"/>
    <w:rsid w:val="00DE6004"/>
    <w:rsid w:val="00DE6007"/>
    <w:rsid w:val="00DE6787"/>
    <w:rsid w:val="00DE6BB1"/>
    <w:rsid w:val="00DE6D89"/>
    <w:rsid w:val="00DE711D"/>
    <w:rsid w:val="00DE787A"/>
    <w:rsid w:val="00DE7B8D"/>
    <w:rsid w:val="00DF0302"/>
    <w:rsid w:val="00DF09A0"/>
    <w:rsid w:val="00DF0C38"/>
    <w:rsid w:val="00DF19E0"/>
    <w:rsid w:val="00DF1A18"/>
    <w:rsid w:val="00DF1D97"/>
    <w:rsid w:val="00DF1E79"/>
    <w:rsid w:val="00DF24C1"/>
    <w:rsid w:val="00DF2A5A"/>
    <w:rsid w:val="00DF2CD3"/>
    <w:rsid w:val="00DF2FC4"/>
    <w:rsid w:val="00DF3277"/>
    <w:rsid w:val="00DF328F"/>
    <w:rsid w:val="00DF37E7"/>
    <w:rsid w:val="00DF3EC0"/>
    <w:rsid w:val="00DF45B5"/>
    <w:rsid w:val="00DF4B34"/>
    <w:rsid w:val="00DF4DDA"/>
    <w:rsid w:val="00DF561D"/>
    <w:rsid w:val="00DF58D8"/>
    <w:rsid w:val="00DF597C"/>
    <w:rsid w:val="00DF5988"/>
    <w:rsid w:val="00DF5D14"/>
    <w:rsid w:val="00DF6768"/>
    <w:rsid w:val="00DF6789"/>
    <w:rsid w:val="00DF6A48"/>
    <w:rsid w:val="00DF6BF6"/>
    <w:rsid w:val="00DF6C20"/>
    <w:rsid w:val="00DF7038"/>
    <w:rsid w:val="00DF71D4"/>
    <w:rsid w:val="00DF7404"/>
    <w:rsid w:val="00DF757B"/>
    <w:rsid w:val="00DF79CC"/>
    <w:rsid w:val="00E00412"/>
    <w:rsid w:val="00E00636"/>
    <w:rsid w:val="00E00A6A"/>
    <w:rsid w:val="00E00FE4"/>
    <w:rsid w:val="00E012ED"/>
    <w:rsid w:val="00E01AA8"/>
    <w:rsid w:val="00E01CD2"/>
    <w:rsid w:val="00E01DEB"/>
    <w:rsid w:val="00E02517"/>
    <w:rsid w:val="00E032BB"/>
    <w:rsid w:val="00E0350C"/>
    <w:rsid w:val="00E03517"/>
    <w:rsid w:val="00E03D9C"/>
    <w:rsid w:val="00E03E47"/>
    <w:rsid w:val="00E0404F"/>
    <w:rsid w:val="00E04300"/>
    <w:rsid w:val="00E044A5"/>
    <w:rsid w:val="00E04A80"/>
    <w:rsid w:val="00E04B2C"/>
    <w:rsid w:val="00E04B66"/>
    <w:rsid w:val="00E04C39"/>
    <w:rsid w:val="00E04EA7"/>
    <w:rsid w:val="00E052C1"/>
    <w:rsid w:val="00E0557B"/>
    <w:rsid w:val="00E057B7"/>
    <w:rsid w:val="00E05A7D"/>
    <w:rsid w:val="00E05E11"/>
    <w:rsid w:val="00E06353"/>
    <w:rsid w:val="00E06B2D"/>
    <w:rsid w:val="00E07A62"/>
    <w:rsid w:val="00E07FA0"/>
    <w:rsid w:val="00E107ED"/>
    <w:rsid w:val="00E108B1"/>
    <w:rsid w:val="00E108DD"/>
    <w:rsid w:val="00E10BAA"/>
    <w:rsid w:val="00E11081"/>
    <w:rsid w:val="00E11164"/>
    <w:rsid w:val="00E1117E"/>
    <w:rsid w:val="00E111D9"/>
    <w:rsid w:val="00E11CF9"/>
    <w:rsid w:val="00E11D6A"/>
    <w:rsid w:val="00E11E5A"/>
    <w:rsid w:val="00E121F4"/>
    <w:rsid w:val="00E1246D"/>
    <w:rsid w:val="00E12713"/>
    <w:rsid w:val="00E12877"/>
    <w:rsid w:val="00E129C1"/>
    <w:rsid w:val="00E131C8"/>
    <w:rsid w:val="00E13462"/>
    <w:rsid w:val="00E139EB"/>
    <w:rsid w:val="00E13FDD"/>
    <w:rsid w:val="00E146FD"/>
    <w:rsid w:val="00E147B0"/>
    <w:rsid w:val="00E149F4"/>
    <w:rsid w:val="00E15273"/>
    <w:rsid w:val="00E15479"/>
    <w:rsid w:val="00E1554A"/>
    <w:rsid w:val="00E15690"/>
    <w:rsid w:val="00E15809"/>
    <w:rsid w:val="00E15D19"/>
    <w:rsid w:val="00E15E2D"/>
    <w:rsid w:val="00E15E72"/>
    <w:rsid w:val="00E160C4"/>
    <w:rsid w:val="00E16A4F"/>
    <w:rsid w:val="00E1705D"/>
    <w:rsid w:val="00E17612"/>
    <w:rsid w:val="00E176E9"/>
    <w:rsid w:val="00E1772B"/>
    <w:rsid w:val="00E17D38"/>
    <w:rsid w:val="00E17DAE"/>
    <w:rsid w:val="00E20396"/>
    <w:rsid w:val="00E205C8"/>
    <w:rsid w:val="00E20797"/>
    <w:rsid w:val="00E2097D"/>
    <w:rsid w:val="00E20ECC"/>
    <w:rsid w:val="00E210C4"/>
    <w:rsid w:val="00E22843"/>
    <w:rsid w:val="00E232ED"/>
    <w:rsid w:val="00E2345D"/>
    <w:rsid w:val="00E2367F"/>
    <w:rsid w:val="00E236CF"/>
    <w:rsid w:val="00E239B7"/>
    <w:rsid w:val="00E239D2"/>
    <w:rsid w:val="00E23A13"/>
    <w:rsid w:val="00E23D95"/>
    <w:rsid w:val="00E24118"/>
    <w:rsid w:val="00E241BB"/>
    <w:rsid w:val="00E241D9"/>
    <w:rsid w:val="00E243C0"/>
    <w:rsid w:val="00E24930"/>
    <w:rsid w:val="00E24A2E"/>
    <w:rsid w:val="00E24FAA"/>
    <w:rsid w:val="00E25308"/>
    <w:rsid w:val="00E2598C"/>
    <w:rsid w:val="00E25AAE"/>
    <w:rsid w:val="00E25ADC"/>
    <w:rsid w:val="00E25F03"/>
    <w:rsid w:val="00E25FF4"/>
    <w:rsid w:val="00E2668B"/>
    <w:rsid w:val="00E26B4B"/>
    <w:rsid w:val="00E27148"/>
    <w:rsid w:val="00E2722D"/>
    <w:rsid w:val="00E272E3"/>
    <w:rsid w:val="00E27755"/>
    <w:rsid w:val="00E2782A"/>
    <w:rsid w:val="00E27CD8"/>
    <w:rsid w:val="00E27EE6"/>
    <w:rsid w:val="00E302C5"/>
    <w:rsid w:val="00E304DA"/>
    <w:rsid w:val="00E305BE"/>
    <w:rsid w:val="00E3068D"/>
    <w:rsid w:val="00E31222"/>
    <w:rsid w:val="00E313C4"/>
    <w:rsid w:val="00E315BA"/>
    <w:rsid w:val="00E3160B"/>
    <w:rsid w:val="00E31AD6"/>
    <w:rsid w:val="00E31C12"/>
    <w:rsid w:val="00E31DB8"/>
    <w:rsid w:val="00E323C3"/>
    <w:rsid w:val="00E323D6"/>
    <w:rsid w:val="00E32917"/>
    <w:rsid w:val="00E32C40"/>
    <w:rsid w:val="00E337BB"/>
    <w:rsid w:val="00E33859"/>
    <w:rsid w:val="00E339FB"/>
    <w:rsid w:val="00E33B55"/>
    <w:rsid w:val="00E33D03"/>
    <w:rsid w:val="00E35452"/>
    <w:rsid w:val="00E3558E"/>
    <w:rsid w:val="00E360DE"/>
    <w:rsid w:val="00E36427"/>
    <w:rsid w:val="00E36851"/>
    <w:rsid w:val="00E36B42"/>
    <w:rsid w:val="00E378C1"/>
    <w:rsid w:val="00E37994"/>
    <w:rsid w:val="00E379CB"/>
    <w:rsid w:val="00E37E4D"/>
    <w:rsid w:val="00E402C0"/>
    <w:rsid w:val="00E4060D"/>
    <w:rsid w:val="00E4060E"/>
    <w:rsid w:val="00E40B4B"/>
    <w:rsid w:val="00E41108"/>
    <w:rsid w:val="00E414B9"/>
    <w:rsid w:val="00E41FB5"/>
    <w:rsid w:val="00E41FC2"/>
    <w:rsid w:val="00E42803"/>
    <w:rsid w:val="00E42A32"/>
    <w:rsid w:val="00E42FDC"/>
    <w:rsid w:val="00E43D9F"/>
    <w:rsid w:val="00E440E2"/>
    <w:rsid w:val="00E444A0"/>
    <w:rsid w:val="00E44713"/>
    <w:rsid w:val="00E45C0E"/>
    <w:rsid w:val="00E46EEB"/>
    <w:rsid w:val="00E4713A"/>
    <w:rsid w:val="00E473FD"/>
    <w:rsid w:val="00E47D89"/>
    <w:rsid w:val="00E47F56"/>
    <w:rsid w:val="00E500B1"/>
    <w:rsid w:val="00E50440"/>
    <w:rsid w:val="00E50756"/>
    <w:rsid w:val="00E509F4"/>
    <w:rsid w:val="00E509FA"/>
    <w:rsid w:val="00E50A9F"/>
    <w:rsid w:val="00E50FE0"/>
    <w:rsid w:val="00E51048"/>
    <w:rsid w:val="00E5153D"/>
    <w:rsid w:val="00E51AFC"/>
    <w:rsid w:val="00E51BE8"/>
    <w:rsid w:val="00E51D1F"/>
    <w:rsid w:val="00E51DEE"/>
    <w:rsid w:val="00E52178"/>
    <w:rsid w:val="00E523C2"/>
    <w:rsid w:val="00E536DD"/>
    <w:rsid w:val="00E538D0"/>
    <w:rsid w:val="00E53BA2"/>
    <w:rsid w:val="00E53CA7"/>
    <w:rsid w:val="00E53E52"/>
    <w:rsid w:val="00E5441E"/>
    <w:rsid w:val="00E54628"/>
    <w:rsid w:val="00E546E5"/>
    <w:rsid w:val="00E54809"/>
    <w:rsid w:val="00E54A98"/>
    <w:rsid w:val="00E54C05"/>
    <w:rsid w:val="00E54D3E"/>
    <w:rsid w:val="00E54DB3"/>
    <w:rsid w:val="00E55677"/>
    <w:rsid w:val="00E56138"/>
    <w:rsid w:val="00E56315"/>
    <w:rsid w:val="00E56444"/>
    <w:rsid w:val="00E564B1"/>
    <w:rsid w:val="00E56CFD"/>
    <w:rsid w:val="00E56D4A"/>
    <w:rsid w:val="00E56F93"/>
    <w:rsid w:val="00E570F4"/>
    <w:rsid w:val="00E573CD"/>
    <w:rsid w:val="00E57C46"/>
    <w:rsid w:val="00E57C6E"/>
    <w:rsid w:val="00E605CA"/>
    <w:rsid w:val="00E6090C"/>
    <w:rsid w:val="00E60998"/>
    <w:rsid w:val="00E60A8F"/>
    <w:rsid w:val="00E60AD3"/>
    <w:rsid w:val="00E60BE8"/>
    <w:rsid w:val="00E60FC8"/>
    <w:rsid w:val="00E61596"/>
    <w:rsid w:val="00E61628"/>
    <w:rsid w:val="00E61878"/>
    <w:rsid w:val="00E61F3C"/>
    <w:rsid w:val="00E61F69"/>
    <w:rsid w:val="00E62059"/>
    <w:rsid w:val="00E62404"/>
    <w:rsid w:val="00E6246F"/>
    <w:rsid w:val="00E628E0"/>
    <w:rsid w:val="00E62968"/>
    <w:rsid w:val="00E6342F"/>
    <w:rsid w:val="00E63610"/>
    <w:rsid w:val="00E636B4"/>
    <w:rsid w:val="00E637A1"/>
    <w:rsid w:val="00E638AA"/>
    <w:rsid w:val="00E644F5"/>
    <w:rsid w:val="00E647DE"/>
    <w:rsid w:val="00E647F8"/>
    <w:rsid w:val="00E64812"/>
    <w:rsid w:val="00E64B7F"/>
    <w:rsid w:val="00E64C3A"/>
    <w:rsid w:val="00E65985"/>
    <w:rsid w:val="00E65F09"/>
    <w:rsid w:val="00E6620C"/>
    <w:rsid w:val="00E66650"/>
    <w:rsid w:val="00E66BA1"/>
    <w:rsid w:val="00E6767B"/>
    <w:rsid w:val="00E67DA2"/>
    <w:rsid w:val="00E67E2B"/>
    <w:rsid w:val="00E70C54"/>
    <w:rsid w:val="00E70D92"/>
    <w:rsid w:val="00E71155"/>
    <w:rsid w:val="00E719CF"/>
    <w:rsid w:val="00E71A75"/>
    <w:rsid w:val="00E7200A"/>
    <w:rsid w:val="00E72073"/>
    <w:rsid w:val="00E72134"/>
    <w:rsid w:val="00E72157"/>
    <w:rsid w:val="00E722A3"/>
    <w:rsid w:val="00E73309"/>
    <w:rsid w:val="00E73467"/>
    <w:rsid w:val="00E737B6"/>
    <w:rsid w:val="00E73A92"/>
    <w:rsid w:val="00E73C4F"/>
    <w:rsid w:val="00E73E40"/>
    <w:rsid w:val="00E7414F"/>
    <w:rsid w:val="00E74718"/>
    <w:rsid w:val="00E74EE2"/>
    <w:rsid w:val="00E74FCC"/>
    <w:rsid w:val="00E750B0"/>
    <w:rsid w:val="00E7551D"/>
    <w:rsid w:val="00E756FA"/>
    <w:rsid w:val="00E7608C"/>
    <w:rsid w:val="00E76312"/>
    <w:rsid w:val="00E7644E"/>
    <w:rsid w:val="00E76F8C"/>
    <w:rsid w:val="00E77594"/>
    <w:rsid w:val="00E777D9"/>
    <w:rsid w:val="00E77BE2"/>
    <w:rsid w:val="00E80151"/>
    <w:rsid w:val="00E8018B"/>
    <w:rsid w:val="00E80334"/>
    <w:rsid w:val="00E8041C"/>
    <w:rsid w:val="00E81CC7"/>
    <w:rsid w:val="00E820CD"/>
    <w:rsid w:val="00E82461"/>
    <w:rsid w:val="00E8253F"/>
    <w:rsid w:val="00E828F2"/>
    <w:rsid w:val="00E82921"/>
    <w:rsid w:val="00E82A89"/>
    <w:rsid w:val="00E82EBA"/>
    <w:rsid w:val="00E8303B"/>
    <w:rsid w:val="00E8310B"/>
    <w:rsid w:val="00E83C13"/>
    <w:rsid w:val="00E8465E"/>
    <w:rsid w:val="00E848A6"/>
    <w:rsid w:val="00E8507F"/>
    <w:rsid w:val="00E85084"/>
    <w:rsid w:val="00E851CA"/>
    <w:rsid w:val="00E85202"/>
    <w:rsid w:val="00E85322"/>
    <w:rsid w:val="00E85B30"/>
    <w:rsid w:val="00E85BB5"/>
    <w:rsid w:val="00E860D9"/>
    <w:rsid w:val="00E861A5"/>
    <w:rsid w:val="00E86242"/>
    <w:rsid w:val="00E86724"/>
    <w:rsid w:val="00E8739B"/>
    <w:rsid w:val="00E87CF8"/>
    <w:rsid w:val="00E900FC"/>
    <w:rsid w:val="00E901CB"/>
    <w:rsid w:val="00E90605"/>
    <w:rsid w:val="00E9073A"/>
    <w:rsid w:val="00E9076D"/>
    <w:rsid w:val="00E90931"/>
    <w:rsid w:val="00E90B0A"/>
    <w:rsid w:val="00E913C5"/>
    <w:rsid w:val="00E915A2"/>
    <w:rsid w:val="00E9270C"/>
    <w:rsid w:val="00E9283D"/>
    <w:rsid w:val="00E92C46"/>
    <w:rsid w:val="00E931C0"/>
    <w:rsid w:val="00E939E2"/>
    <w:rsid w:val="00E93A6F"/>
    <w:rsid w:val="00E93C14"/>
    <w:rsid w:val="00E9442D"/>
    <w:rsid w:val="00E9479B"/>
    <w:rsid w:val="00E94A84"/>
    <w:rsid w:val="00E94B48"/>
    <w:rsid w:val="00E94C38"/>
    <w:rsid w:val="00E94D72"/>
    <w:rsid w:val="00E950B5"/>
    <w:rsid w:val="00E951DB"/>
    <w:rsid w:val="00E9531F"/>
    <w:rsid w:val="00E95476"/>
    <w:rsid w:val="00E95859"/>
    <w:rsid w:val="00E959C9"/>
    <w:rsid w:val="00E95B57"/>
    <w:rsid w:val="00E9604D"/>
    <w:rsid w:val="00E960A8"/>
    <w:rsid w:val="00E967C6"/>
    <w:rsid w:val="00E968DC"/>
    <w:rsid w:val="00E96B09"/>
    <w:rsid w:val="00E97174"/>
    <w:rsid w:val="00E97AAE"/>
    <w:rsid w:val="00E97D7D"/>
    <w:rsid w:val="00E97FA2"/>
    <w:rsid w:val="00E97FA9"/>
    <w:rsid w:val="00EA0291"/>
    <w:rsid w:val="00EA0555"/>
    <w:rsid w:val="00EA0676"/>
    <w:rsid w:val="00EA0758"/>
    <w:rsid w:val="00EA0845"/>
    <w:rsid w:val="00EA0FD9"/>
    <w:rsid w:val="00EA18D6"/>
    <w:rsid w:val="00EA18DC"/>
    <w:rsid w:val="00EA191B"/>
    <w:rsid w:val="00EA2266"/>
    <w:rsid w:val="00EA23DD"/>
    <w:rsid w:val="00EA2BB0"/>
    <w:rsid w:val="00EA2F82"/>
    <w:rsid w:val="00EA35BA"/>
    <w:rsid w:val="00EA3A87"/>
    <w:rsid w:val="00EA3C72"/>
    <w:rsid w:val="00EA3C76"/>
    <w:rsid w:val="00EA44FE"/>
    <w:rsid w:val="00EA47A2"/>
    <w:rsid w:val="00EA484B"/>
    <w:rsid w:val="00EA4F00"/>
    <w:rsid w:val="00EA5557"/>
    <w:rsid w:val="00EA6885"/>
    <w:rsid w:val="00EA68B0"/>
    <w:rsid w:val="00EA69B2"/>
    <w:rsid w:val="00EA7D9F"/>
    <w:rsid w:val="00EB0EF4"/>
    <w:rsid w:val="00EB108B"/>
    <w:rsid w:val="00EB111E"/>
    <w:rsid w:val="00EB116A"/>
    <w:rsid w:val="00EB124F"/>
    <w:rsid w:val="00EB1D60"/>
    <w:rsid w:val="00EB1DA5"/>
    <w:rsid w:val="00EB2062"/>
    <w:rsid w:val="00EB2356"/>
    <w:rsid w:val="00EB24CD"/>
    <w:rsid w:val="00EB24D0"/>
    <w:rsid w:val="00EB2EDF"/>
    <w:rsid w:val="00EB3302"/>
    <w:rsid w:val="00EB3305"/>
    <w:rsid w:val="00EB33C7"/>
    <w:rsid w:val="00EB416F"/>
    <w:rsid w:val="00EB44DB"/>
    <w:rsid w:val="00EB44EC"/>
    <w:rsid w:val="00EB45FC"/>
    <w:rsid w:val="00EB475A"/>
    <w:rsid w:val="00EB48FE"/>
    <w:rsid w:val="00EB495B"/>
    <w:rsid w:val="00EB4E31"/>
    <w:rsid w:val="00EB4E85"/>
    <w:rsid w:val="00EB50AF"/>
    <w:rsid w:val="00EB5166"/>
    <w:rsid w:val="00EB5D86"/>
    <w:rsid w:val="00EB5F7C"/>
    <w:rsid w:val="00EB670F"/>
    <w:rsid w:val="00EB6C59"/>
    <w:rsid w:val="00EB6CF1"/>
    <w:rsid w:val="00EB70AA"/>
    <w:rsid w:val="00EB7387"/>
    <w:rsid w:val="00EB79C7"/>
    <w:rsid w:val="00EC0254"/>
    <w:rsid w:val="00EC0619"/>
    <w:rsid w:val="00EC069C"/>
    <w:rsid w:val="00EC0BCB"/>
    <w:rsid w:val="00EC0C45"/>
    <w:rsid w:val="00EC0C62"/>
    <w:rsid w:val="00EC0DD1"/>
    <w:rsid w:val="00EC0E4B"/>
    <w:rsid w:val="00EC11C0"/>
    <w:rsid w:val="00EC127B"/>
    <w:rsid w:val="00EC12E6"/>
    <w:rsid w:val="00EC1B62"/>
    <w:rsid w:val="00EC206B"/>
    <w:rsid w:val="00EC2130"/>
    <w:rsid w:val="00EC221A"/>
    <w:rsid w:val="00EC28B6"/>
    <w:rsid w:val="00EC2917"/>
    <w:rsid w:val="00EC2CA0"/>
    <w:rsid w:val="00EC2FF2"/>
    <w:rsid w:val="00EC35B2"/>
    <w:rsid w:val="00EC392D"/>
    <w:rsid w:val="00EC3987"/>
    <w:rsid w:val="00EC3996"/>
    <w:rsid w:val="00EC4228"/>
    <w:rsid w:val="00EC4338"/>
    <w:rsid w:val="00EC44EC"/>
    <w:rsid w:val="00EC45B3"/>
    <w:rsid w:val="00EC4852"/>
    <w:rsid w:val="00EC4A51"/>
    <w:rsid w:val="00EC5775"/>
    <w:rsid w:val="00EC5A6B"/>
    <w:rsid w:val="00EC5CB0"/>
    <w:rsid w:val="00EC5FAF"/>
    <w:rsid w:val="00EC6A80"/>
    <w:rsid w:val="00EC6B1E"/>
    <w:rsid w:val="00EC6E74"/>
    <w:rsid w:val="00EC711D"/>
    <w:rsid w:val="00EC718A"/>
    <w:rsid w:val="00EC73FD"/>
    <w:rsid w:val="00EC75D6"/>
    <w:rsid w:val="00EC7605"/>
    <w:rsid w:val="00EC76C7"/>
    <w:rsid w:val="00EC77B8"/>
    <w:rsid w:val="00EC7A4A"/>
    <w:rsid w:val="00EC7FC9"/>
    <w:rsid w:val="00EC7FD6"/>
    <w:rsid w:val="00ED0956"/>
    <w:rsid w:val="00ED1681"/>
    <w:rsid w:val="00ED16BD"/>
    <w:rsid w:val="00ED1A3D"/>
    <w:rsid w:val="00ED1DDE"/>
    <w:rsid w:val="00ED1FAE"/>
    <w:rsid w:val="00ED2503"/>
    <w:rsid w:val="00ED2ACD"/>
    <w:rsid w:val="00ED2F19"/>
    <w:rsid w:val="00ED3085"/>
    <w:rsid w:val="00ED3481"/>
    <w:rsid w:val="00ED3C91"/>
    <w:rsid w:val="00ED3CFB"/>
    <w:rsid w:val="00ED3D39"/>
    <w:rsid w:val="00ED4396"/>
    <w:rsid w:val="00ED4B6C"/>
    <w:rsid w:val="00ED4DF1"/>
    <w:rsid w:val="00ED5661"/>
    <w:rsid w:val="00ED57C3"/>
    <w:rsid w:val="00ED5ACD"/>
    <w:rsid w:val="00ED5AFC"/>
    <w:rsid w:val="00ED5C45"/>
    <w:rsid w:val="00ED5CD9"/>
    <w:rsid w:val="00ED5F18"/>
    <w:rsid w:val="00ED5FAB"/>
    <w:rsid w:val="00ED60AC"/>
    <w:rsid w:val="00ED62AB"/>
    <w:rsid w:val="00ED6B02"/>
    <w:rsid w:val="00ED6F7D"/>
    <w:rsid w:val="00ED7510"/>
    <w:rsid w:val="00ED75A2"/>
    <w:rsid w:val="00ED786D"/>
    <w:rsid w:val="00EE05B3"/>
    <w:rsid w:val="00EE077E"/>
    <w:rsid w:val="00EE1106"/>
    <w:rsid w:val="00EE1532"/>
    <w:rsid w:val="00EE1F73"/>
    <w:rsid w:val="00EE2231"/>
    <w:rsid w:val="00EE2411"/>
    <w:rsid w:val="00EE2495"/>
    <w:rsid w:val="00EE24C3"/>
    <w:rsid w:val="00EE25A1"/>
    <w:rsid w:val="00EE2937"/>
    <w:rsid w:val="00EE2E18"/>
    <w:rsid w:val="00EE3173"/>
    <w:rsid w:val="00EE3177"/>
    <w:rsid w:val="00EE32CC"/>
    <w:rsid w:val="00EE36BB"/>
    <w:rsid w:val="00EE39E3"/>
    <w:rsid w:val="00EE3D05"/>
    <w:rsid w:val="00EE3DA0"/>
    <w:rsid w:val="00EE4504"/>
    <w:rsid w:val="00EE4671"/>
    <w:rsid w:val="00EE4754"/>
    <w:rsid w:val="00EE4A34"/>
    <w:rsid w:val="00EE4C19"/>
    <w:rsid w:val="00EE51B2"/>
    <w:rsid w:val="00EE5A56"/>
    <w:rsid w:val="00EE60B3"/>
    <w:rsid w:val="00EE6139"/>
    <w:rsid w:val="00EE6764"/>
    <w:rsid w:val="00EE69A3"/>
    <w:rsid w:val="00EE69CB"/>
    <w:rsid w:val="00EE742C"/>
    <w:rsid w:val="00EE751A"/>
    <w:rsid w:val="00EE7E6B"/>
    <w:rsid w:val="00EF05FB"/>
    <w:rsid w:val="00EF08C0"/>
    <w:rsid w:val="00EF118E"/>
    <w:rsid w:val="00EF150C"/>
    <w:rsid w:val="00EF1A36"/>
    <w:rsid w:val="00EF22EB"/>
    <w:rsid w:val="00EF3100"/>
    <w:rsid w:val="00EF31AC"/>
    <w:rsid w:val="00EF3417"/>
    <w:rsid w:val="00EF3983"/>
    <w:rsid w:val="00EF3FE8"/>
    <w:rsid w:val="00EF43F1"/>
    <w:rsid w:val="00EF531D"/>
    <w:rsid w:val="00EF5355"/>
    <w:rsid w:val="00EF55DF"/>
    <w:rsid w:val="00EF5806"/>
    <w:rsid w:val="00EF592E"/>
    <w:rsid w:val="00EF5A3E"/>
    <w:rsid w:val="00EF5AA6"/>
    <w:rsid w:val="00EF5B3A"/>
    <w:rsid w:val="00EF5D5D"/>
    <w:rsid w:val="00EF60D6"/>
    <w:rsid w:val="00EF6D9B"/>
    <w:rsid w:val="00EF6E54"/>
    <w:rsid w:val="00EF7001"/>
    <w:rsid w:val="00EF7067"/>
    <w:rsid w:val="00EF7103"/>
    <w:rsid w:val="00EF7166"/>
    <w:rsid w:val="00EF7FD5"/>
    <w:rsid w:val="00F000F6"/>
    <w:rsid w:val="00F002D7"/>
    <w:rsid w:val="00F00344"/>
    <w:rsid w:val="00F0089F"/>
    <w:rsid w:val="00F008A3"/>
    <w:rsid w:val="00F00AD1"/>
    <w:rsid w:val="00F00CAA"/>
    <w:rsid w:val="00F00E6E"/>
    <w:rsid w:val="00F02130"/>
    <w:rsid w:val="00F022B2"/>
    <w:rsid w:val="00F02524"/>
    <w:rsid w:val="00F02981"/>
    <w:rsid w:val="00F031C4"/>
    <w:rsid w:val="00F03823"/>
    <w:rsid w:val="00F03975"/>
    <w:rsid w:val="00F039DF"/>
    <w:rsid w:val="00F04695"/>
    <w:rsid w:val="00F0510B"/>
    <w:rsid w:val="00F051B4"/>
    <w:rsid w:val="00F0544A"/>
    <w:rsid w:val="00F054A1"/>
    <w:rsid w:val="00F05554"/>
    <w:rsid w:val="00F05589"/>
    <w:rsid w:val="00F055FC"/>
    <w:rsid w:val="00F05AED"/>
    <w:rsid w:val="00F05D9D"/>
    <w:rsid w:val="00F05E03"/>
    <w:rsid w:val="00F05E83"/>
    <w:rsid w:val="00F06362"/>
    <w:rsid w:val="00F06511"/>
    <w:rsid w:val="00F06A08"/>
    <w:rsid w:val="00F06A44"/>
    <w:rsid w:val="00F06B04"/>
    <w:rsid w:val="00F06BEC"/>
    <w:rsid w:val="00F0743B"/>
    <w:rsid w:val="00F074E8"/>
    <w:rsid w:val="00F07667"/>
    <w:rsid w:val="00F077D2"/>
    <w:rsid w:val="00F07869"/>
    <w:rsid w:val="00F07899"/>
    <w:rsid w:val="00F102AD"/>
    <w:rsid w:val="00F106DF"/>
    <w:rsid w:val="00F108DE"/>
    <w:rsid w:val="00F10F06"/>
    <w:rsid w:val="00F1111F"/>
    <w:rsid w:val="00F11437"/>
    <w:rsid w:val="00F11B8D"/>
    <w:rsid w:val="00F11DE4"/>
    <w:rsid w:val="00F11E5D"/>
    <w:rsid w:val="00F1283E"/>
    <w:rsid w:val="00F12F8C"/>
    <w:rsid w:val="00F1309D"/>
    <w:rsid w:val="00F1315D"/>
    <w:rsid w:val="00F13194"/>
    <w:rsid w:val="00F133CB"/>
    <w:rsid w:val="00F13921"/>
    <w:rsid w:val="00F14352"/>
    <w:rsid w:val="00F14791"/>
    <w:rsid w:val="00F14ACE"/>
    <w:rsid w:val="00F1522B"/>
    <w:rsid w:val="00F1532E"/>
    <w:rsid w:val="00F15430"/>
    <w:rsid w:val="00F15543"/>
    <w:rsid w:val="00F15561"/>
    <w:rsid w:val="00F15614"/>
    <w:rsid w:val="00F15B98"/>
    <w:rsid w:val="00F15D41"/>
    <w:rsid w:val="00F15D48"/>
    <w:rsid w:val="00F15F5E"/>
    <w:rsid w:val="00F16608"/>
    <w:rsid w:val="00F16BF2"/>
    <w:rsid w:val="00F16DA3"/>
    <w:rsid w:val="00F17A8B"/>
    <w:rsid w:val="00F17CB2"/>
    <w:rsid w:val="00F2006F"/>
    <w:rsid w:val="00F20453"/>
    <w:rsid w:val="00F20538"/>
    <w:rsid w:val="00F20C5F"/>
    <w:rsid w:val="00F20D1E"/>
    <w:rsid w:val="00F20D99"/>
    <w:rsid w:val="00F20E3B"/>
    <w:rsid w:val="00F212EE"/>
    <w:rsid w:val="00F2149B"/>
    <w:rsid w:val="00F21589"/>
    <w:rsid w:val="00F21A5B"/>
    <w:rsid w:val="00F21B61"/>
    <w:rsid w:val="00F22140"/>
    <w:rsid w:val="00F2258D"/>
    <w:rsid w:val="00F22A47"/>
    <w:rsid w:val="00F22A7A"/>
    <w:rsid w:val="00F22BA0"/>
    <w:rsid w:val="00F22C61"/>
    <w:rsid w:val="00F22CB8"/>
    <w:rsid w:val="00F22CF8"/>
    <w:rsid w:val="00F22E02"/>
    <w:rsid w:val="00F22FDD"/>
    <w:rsid w:val="00F23199"/>
    <w:rsid w:val="00F233B3"/>
    <w:rsid w:val="00F236B4"/>
    <w:rsid w:val="00F23BD6"/>
    <w:rsid w:val="00F23C29"/>
    <w:rsid w:val="00F23C2C"/>
    <w:rsid w:val="00F23C4B"/>
    <w:rsid w:val="00F23F47"/>
    <w:rsid w:val="00F24217"/>
    <w:rsid w:val="00F2423E"/>
    <w:rsid w:val="00F248F7"/>
    <w:rsid w:val="00F25052"/>
    <w:rsid w:val="00F25072"/>
    <w:rsid w:val="00F250A9"/>
    <w:rsid w:val="00F25B92"/>
    <w:rsid w:val="00F25DA4"/>
    <w:rsid w:val="00F25E10"/>
    <w:rsid w:val="00F25E55"/>
    <w:rsid w:val="00F25ED1"/>
    <w:rsid w:val="00F266C3"/>
    <w:rsid w:val="00F26D4F"/>
    <w:rsid w:val="00F271D3"/>
    <w:rsid w:val="00F27A05"/>
    <w:rsid w:val="00F27C48"/>
    <w:rsid w:val="00F27E55"/>
    <w:rsid w:val="00F302BE"/>
    <w:rsid w:val="00F302FE"/>
    <w:rsid w:val="00F3050C"/>
    <w:rsid w:val="00F310BA"/>
    <w:rsid w:val="00F31658"/>
    <w:rsid w:val="00F31E86"/>
    <w:rsid w:val="00F325E6"/>
    <w:rsid w:val="00F330BD"/>
    <w:rsid w:val="00F33715"/>
    <w:rsid w:val="00F337CD"/>
    <w:rsid w:val="00F33A2A"/>
    <w:rsid w:val="00F33A5F"/>
    <w:rsid w:val="00F33A89"/>
    <w:rsid w:val="00F33AFA"/>
    <w:rsid w:val="00F3411E"/>
    <w:rsid w:val="00F3444C"/>
    <w:rsid w:val="00F34674"/>
    <w:rsid w:val="00F3470E"/>
    <w:rsid w:val="00F34D32"/>
    <w:rsid w:val="00F34F69"/>
    <w:rsid w:val="00F352F5"/>
    <w:rsid w:val="00F355B2"/>
    <w:rsid w:val="00F3586D"/>
    <w:rsid w:val="00F359D6"/>
    <w:rsid w:val="00F35E84"/>
    <w:rsid w:val="00F36015"/>
    <w:rsid w:val="00F361EE"/>
    <w:rsid w:val="00F36503"/>
    <w:rsid w:val="00F36C9A"/>
    <w:rsid w:val="00F371C6"/>
    <w:rsid w:val="00F3739F"/>
    <w:rsid w:val="00F37561"/>
    <w:rsid w:val="00F3758C"/>
    <w:rsid w:val="00F37E58"/>
    <w:rsid w:val="00F37F4E"/>
    <w:rsid w:val="00F40186"/>
    <w:rsid w:val="00F40847"/>
    <w:rsid w:val="00F40B14"/>
    <w:rsid w:val="00F40F09"/>
    <w:rsid w:val="00F411DD"/>
    <w:rsid w:val="00F412C9"/>
    <w:rsid w:val="00F41B25"/>
    <w:rsid w:val="00F41D20"/>
    <w:rsid w:val="00F420D3"/>
    <w:rsid w:val="00F42111"/>
    <w:rsid w:val="00F424B7"/>
    <w:rsid w:val="00F42734"/>
    <w:rsid w:val="00F427DF"/>
    <w:rsid w:val="00F42ACF"/>
    <w:rsid w:val="00F42D5D"/>
    <w:rsid w:val="00F42ED9"/>
    <w:rsid w:val="00F4303A"/>
    <w:rsid w:val="00F4304D"/>
    <w:rsid w:val="00F43353"/>
    <w:rsid w:val="00F43404"/>
    <w:rsid w:val="00F439DB"/>
    <w:rsid w:val="00F441BA"/>
    <w:rsid w:val="00F44424"/>
    <w:rsid w:val="00F445D7"/>
    <w:rsid w:val="00F448A3"/>
    <w:rsid w:val="00F44AF0"/>
    <w:rsid w:val="00F44B55"/>
    <w:rsid w:val="00F44FA7"/>
    <w:rsid w:val="00F45053"/>
    <w:rsid w:val="00F451F6"/>
    <w:rsid w:val="00F4529E"/>
    <w:rsid w:val="00F45863"/>
    <w:rsid w:val="00F45D89"/>
    <w:rsid w:val="00F45DBC"/>
    <w:rsid w:val="00F45F04"/>
    <w:rsid w:val="00F466FC"/>
    <w:rsid w:val="00F46914"/>
    <w:rsid w:val="00F46A5F"/>
    <w:rsid w:val="00F46C46"/>
    <w:rsid w:val="00F471AE"/>
    <w:rsid w:val="00F474B2"/>
    <w:rsid w:val="00F474FF"/>
    <w:rsid w:val="00F5037A"/>
    <w:rsid w:val="00F50A5E"/>
    <w:rsid w:val="00F50B8F"/>
    <w:rsid w:val="00F5180D"/>
    <w:rsid w:val="00F51935"/>
    <w:rsid w:val="00F519CB"/>
    <w:rsid w:val="00F527B6"/>
    <w:rsid w:val="00F52844"/>
    <w:rsid w:val="00F52F2D"/>
    <w:rsid w:val="00F52FFA"/>
    <w:rsid w:val="00F5326B"/>
    <w:rsid w:val="00F5370A"/>
    <w:rsid w:val="00F53935"/>
    <w:rsid w:val="00F53A4E"/>
    <w:rsid w:val="00F53D83"/>
    <w:rsid w:val="00F53E49"/>
    <w:rsid w:val="00F53E88"/>
    <w:rsid w:val="00F53EAE"/>
    <w:rsid w:val="00F53F1B"/>
    <w:rsid w:val="00F53FD6"/>
    <w:rsid w:val="00F540DF"/>
    <w:rsid w:val="00F54237"/>
    <w:rsid w:val="00F54253"/>
    <w:rsid w:val="00F546BD"/>
    <w:rsid w:val="00F549A7"/>
    <w:rsid w:val="00F5511C"/>
    <w:rsid w:val="00F553C1"/>
    <w:rsid w:val="00F55732"/>
    <w:rsid w:val="00F55E13"/>
    <w:rsid w:val="00F5620C"/>
    <w:rsid w:val="00F562C2"/>
    <w:rsid w:val="00F56599"/>
    <w:rsid w:val="00F565EB"/>
    <w:rsid w:val="00F56876"/>
    <w:rsid w:val="00F56C61"/>
    <w:rsid w:val="00F56D43"/>
    <w:rsid w:val="00F56FF5"/>
    <w:rsid w:val="00F57236"/>
    <w:rsid w:val="00F57644"/>
    <w:rsid w:val="00F577D7"/>
    <w:rsid w:val="00F57CF2"/>
    <w:rsid w:val="00F6011C"/>
    <w:rsid w:val="00F606F3"/>
    <w:rsid w:val="00F60A90"/>
    <w:rsid w:val="00F60FCC"/>
    <w:rsid w:val="00F6102E"/>
    <w:rsid w:val="00F61059"/>
    <w:rsid w:val="00F61CF2"/>
    <w:rsid w:val="00F61E1D"/>
    <w:rsid w:val="00F62032"/>
    <w:rsid w:val="00F622A9"/>
    <w:rsid w:val="00F62790"/>
    <w:rsid w:val="00F62846"/>
    <w:rsid w:val="00F62F89"/>
    <w:rsid w:val="00F63094"/>
    <w:rsid w:val="00F632AD"/>
    <w:rsid w:val="00F63789"/>
    <w:rsid w:val="00F638AD"/>
    <w:rsid w:val="00F63D30"/>
    <w:rsid w:val="00F640D2"/>
    <w:rsid w:val="00F6474F"/>
    <w:rsid w:val="00F64892"/>
    <w:rsid w:val="00F6489B"/>
    <w:rsid w:val="00F648E8"/>
    <w:rsid w:val="00F64AE1"/>
    <w:rsid w:val="00F650D8"/>
    <w:rsid w:val="00F655AA"/>
    <w:rsid w:val="00F658E5"/>
    <w:rsid w:val="00F660B1"/>
    <w:rsid w:val="00F660F5"/>
    <w:rsid w:val="00F66232"/>
    <w:rsid w:val="00F6641E"/>
    <w:rsid w:val="00F66D89"/>
    <w:rsid w:val="00F67549"/>
    <w:rsid w:val="00F676B7"/>
    <w:rsid w:val="00F67A0E"/>
    <w:rsid w:val="00F67A59"/>
    <w:rsid w:val="00F7011E"/>
    <w:rsid w:val="00F707E8"/>
    <w:rsid w:val="00F70B64"/>
    <w:rsid w:val="00F70C66"/>
    <w:rsid w:val="00F70D9E"/>
    <w:rsid w:val="00F70E8A"/>
    <w:rsid w:val="00F70F97"/>
    <w:rsid w:val="00F710A1"/>
    <w:rsid w:val="00F71BE7"/>
    <w:rsid w:val="00F71BF2"/>
    <w:rsid w:val="00F71C47"/>
    <w:rsid w:val="00F71DA0"/>
    <w:rsid w:val="00F71E1E"/>
    <w:rsid w:val="00F724D2"/>
    <w:rsid w:val="00F7272F"/>
    <w:rsid w:val="00F729B7"/>
    <w:rsid w:val="00F72A4F"/>
    <w:rsid w:val="00F72B85"/>
    <w:rsid w:val="00F7318C"/>
    <w:rsid w:val="00F7345C"/>
    <w:rsid w:val="00F737B3"/>
    <w:rsid w:val="00F73898"/>
    <w:rsid w:val="00F738D0"/>
    <w:rsid w:val="00F73CCA"/>
    <w:rsid w:val="00F7431E"/>
    <w:rsid w:val="00F74428"/>
    <w:rsid w:val="00F74648"/>
    <w:rsid w:val="00F74681"/>
    <w:rsid w:val="00F7469A"/>
    <w:rsid w:val="00F746C5"/>
    <w:rsid w:val="00F74B10"/>
    <w:rsid w:val="00F74D3F"/>
    <w:rsid w:val="00F74F14"/>
    <w:rsid w:val="00F7542D"/>
    <w:rsid w:val="00F756B6"/>
    <w:rsid w:val="00F75B6E"/>
    <w:rsid w:val="00F75BE6"/>
    <w:rsid w:val="00F76192"/>
    <w:rsid w:val="00F761FE"/>
    <w:rsid w:val="00F765A4"/>
    <w:rsid w:val="00F76722"/>
    <w:rsid w:val="00F76845"/>
    <w:rsid w:val="00F77331"/>
    <w:rsid w:val="00F7736D"/>
    <w:rsid w:val="00F773B6"/>
    <w:rsid w:val="00F774F9"/>
    <w:rsid w:val="00F77B5E"/>
    <w:rsid w:val="00F77F3C"/>
    <w:rsid w:val="00F8078D"/>
    <w:rsid w:val="00F80AE8"/>
    <w:rsid w:val="00F80D22"/>
    <w:rsid w:val="00F80E17"/>
    <w:rsid w:val="00F80E8F"/>
    <w:rsid w:val="00F80F0C"/>
    <w:rsid w:val="00F8193E"/>
    <w:rsid w:val="00F81A3D"/>
    <w:rsid w:val="00F81BD8"/>
    <w:rsid w:val="00F81D7A"/>
    <w:rsid w:val="00F81DD5"/>
    <w:rsid w:val="00F820CA"/>
    <w:rsid w:val="00F8212C"/>
    <w:rsid w:val="00F82335"/>
    <w:rsid w:val="00F8347E"/>
    <w:rsid w:val="00F836B2"/>
    <w:rsid w:val="00F83738"/>
    <w:rsid w:val="00F840F9"/>
    <w:rsid w:val="00F842A9"/>
    <w:rsid w:val="00F8437D"/>
    <w:rsid w:val="00F844B4"/>
    <w:rsid w:val="00F8464A"/>
    <w:rsid w:val="00F84BA7"/>
    <w:rsid w:val="00F84CC8"/>
    <w:rsid w:val="00F85158"/>
    <w:rsid w:val="00F851C1"/>
    <w:rsid w:val="00F8567C"/>
    <w:rsid w:val="00F85ACB"/>
    <w:rsid w:val="00F85CAA"/>
    <w:rsid w:val="00F86034"/>
    <w:rsid w:val="00F8606A"/>
    <w:rsid w:val="00F861BF"/>
    <w:rsid w:val="00F86ECB"/>
    <w:rsid w:val="00F875C3"/>
    <w:rsid w:val="00F8772F"/>
    <w:rsid w:val="00F87C63"/>
    <w:rsid w:val="00F87D09"/>
    <w:rsid w:val="00F9015D"/>
    <w:rsid w:val="00F903D6"/>
    <w:rsid w:val="00F9061C"/>
    <w:rsid w:val="00F9071A"/>
    <w:rsid w:val="00F90DFB"/>
    <w:rsid w:val="00F9143E"/>
    <w:rsid w:val="00F917BF"/>
    <w:rsid w:val="00F9212E"/>
    <w:rsid w:val="00F92250"/>
    <w:rsid w:val="00F9259B"/>
    <w:rsid w:val="00F927BE"/>
    <w:rsid w:val="00F92CCA"/>
    <w:rsid w:val="00F92F86"/>
    <w:rsid w:val="00F930F1"/>
    <w:rsid w:val="00F931E2"/>
    <w:rsid w:val="00F934CD"/>
    <w:rsid w:val="00F93921"/>
    <w:rsid w:val="00F9406A"/>
    <w:rsid w:val="00F94256"/>
    <w:rsid w:val="00F94288"/>
    <w:rsid w:val="00F942C3"/>
    <w:rsid w:val="00F9456F"/>
    <w:rsid w:val="00F95C19"/>
    <w:rsid w:val="00F95C6E"/>
    <w:rsid w:val="00F95D1C"/>
    <w:rsid w:val="00F967CE"/>
    <w:rsid w:val="00F97613"/>
    <w:rsid w:val="00F97BCC"/>
    <w:rsid w:val="00F97DE5"/>
    <w:rsid w:val="00FA0323"/>
    <w:rsid w:val="00FA046F"/>
    <w:rsid w:val="00FA076D"/>
    <w:rsid w:val="00FA0D58"/>
    <w:rsid w:val="00FA0E72"/>
    <w:rsid w:val="00FA1276"/>
    <w:rsid w:val="00FA1685"/>
    <w:rsid w:val="00FA183D"/>
    <w:rsid w:val="00FA18BF"/>
    <w:rsid w:val="00FA1A1E"/>
    <w:rsid w:val="00FA1BA8"/>
    <w:rsid w:val="00FA1C29"/>
    <w:rsid w:val="00FA1E37"/>
    <w:rsid w:val="00FA23B6"/>
    <w:rsid w:val="00FA263C"/>
    <w:rsid w:val="00FA33A2"/>
    <w:rsid w:val="00FA3A62"/>
    <w:rsid w:val="00FA4AE5"/>
    <w:rsid w:val="00FA4D22"/>
    <w:rsid w:val="00FA4F0F"/>
    <w:rsid w:val="00FA4F42"/>
    <w:rsid w:val="00FA503E"/>
    <w:rsid w:val="00FA5049"/>
    <w:rsid w:val="00FA52D3"/>
    <w:rsid w:val="00FA5760"/>
    <w:rsid w:val="00FA583B"/>
    <w:rsid w:val="00FA69A9"/>
    <w:rsid w:val="00FA6AA4"/>
    <w:rsid w:val="00FA6E68"/>
    <w:rsid w:val="00FA73D0"/>
    <w:rsid w:val="00FA79F1"/>
    <w:rsid w:val="00FA7A1A"/>
    <w:rsid w:val="00FA7E2D"/>
    <w:rsid w:val="00FA7EE0"/>
    <w:rsid w:val="00FB0C61"/>
    <w:rsid w:val="00FB0DD3"/>
    <w:rsid w:val="00FB0E75"/>
    <w:rsid w:val="00FB1A53"/>
    <w:rsid w:val="00FB218A"/>
    <w:rsid w:val="00FB24CA"/>
    <w:rsid w:val="00FB2641"/>
    <w:rsid w:val="00FB2C33"/>
    <w:rsid w:val="00FB2F88"/>
    <w:rsid w:val="00FB3579"/>
    <w:rsid w:val="00FB3F1D"/>
    <w:rsid w:val="00FB45D5"/>
    <w:rsid w:val="00FB4BFC"/>
    <w:rsid w:val="00FB4F06"/>
    <w:rsid w:val="00FB54A7"/>
    <w:rsid w:val="00FB585A"/>
    <w:rsid w:val="00FB5952"/>
    <w:rsid w:val="00FB5BE0"/>
    <w:rsid w:val="00FB5E23"/>
    <w:rsid w:val="00FB6579"/>
    <w:rsid w:val="00FB75FE"/>
    <w:rsid w:val="00FB78BD"/>
    <w:rsid w:val="00FC006C"/>
    <w:rsid w:val="00FC0492"/>
    <w:rsid w:val="00FC0559"/>
    <w:rsid w:val="00FC07DF"/>
    <w:rsid w:val="00FC09D0"/>
    <w:rsid w:val="00FC0A55"/>
    <w:rsid w:val="00FC0B21"/>
    <w:rsid w:val="00FC0C5F"/>
    <w:rsid w:val="00FC1BC2"/>
    <w:rsid w:val="00FC2223"/>
    <w:rsid w:val="00FC2932"/>
    <w:rsid w:val="00FC2D3B"/>
    <w:rsid w:val="00FC2DBE"/>
    <w:rsid w:val="00FC304A"/>
    <w:rsid w:val="00FC35FD"/>
    <w:rsid w:val="00FC3612"/>
    <w:rsid w:val="00FC42AC"/>
    <w:rsid w:val="00FC43FC"/>
    <w:rsid w:val="00FC5B50"/>
    <w:rsid w:val="00FC613F"/>
    <w:rsid w:val="00FC650E"/>
    <w:rsid w:val="00FC68E8"/>
    <w:rsid w:val="00FC6E68"/>
    <w:rsid w:val="00FC7408"/>
    <w:rsid w:val="00FC74AC"/>
    <w:rsid w:val="00FC796E"/>
    <w:rsid w:val="00FC7F47"/>
    <w:rsid w:val="00FD0355"/>
    <w:rsid w:val="00FD050E"/>
    <w:rsid w:val="00FD054A"/>
    <w:rsid w:val="00FD0D4B"/>
    <w:rsid w:val="00FD0FC7"/>
    <w:rsid w:val="00FD1345"/>
    <w:rsid w:val="00FD1361"/>
    <w:rsid w:val="00FD137A"/>
    <w:rsid w:val="00FD177A"/>
    <w:rsid w:val="00FD207F"/>
    <w:rsid w:val="00FD2331"/>
    <w:rsid w:val="00FD26E0"/>
    <w:rsid w:val="00FD278F"/>
    <w:rsid w:val="00FD286E"/>
    <w:rsid w:val="00FD2AE4"/>
    <w:rsid w:val="00FD2DCD"/>
    <w:rsid w:val="00FD3086"/>
    <w:rsid w:val="00FD33D6"/>
    <w:rsid w:val="00FD3976"/>
    <w:rsid w:val="00FD3C75"/>
    <w:rsid w:val="00FD3F70"/>
    <w:rsid w:val="00FD4131"/>
    <w:rsid w:val="00FD4327"/>
    <w:rsid w:val="00FD4FC1"/>
    <w:rsid w:val="00FD5359"/>
    <w:rsid w:val="00FD5BB7"/>
    <w:rsid w:val="00FD60A4"/>
    <w:rsid w:val="00FD6446"/>
    <w:rsid w:val="00FD68BD"/>
    <w:rsid w:val="00FD6A7B"/>
    <w:rsid w:val="00FD6DE7"/>
    <w:rsid w:val="00FD7D04"/>
    <w:rsid w:val="00FD7E1D"/>
    <w:rsid w:val="00FE036A"/>
    <w:rsid w:val="00FE042B"/>
    <w:rsid w:val="00FE0DF1"/>
    <w:rsid w:val="00FE0FEC"/>
    <w:rsid w:val="00FE13C5"/>
    <w:rsid w:val="00FE1475"/>
    <w:rsid w:val="00FE1592"/>
    <w:rsid w:val="00FE19A5"/>
    <w:rsid w:val="00FE1D8B"/>
    <w:rsid w:val="00FE1FED"/>
    <w:rsid w:val="00FE3AFB"/>
    <w:rsid w:val="00FE3DA6"/>
    <w:rsid w:val="00FE406B"/>
    <w:rsid w:val="00FE4778"/>
    <w:rsid w:val="00FE48A4"/>
    <w:rsid w:val="00FE4B80"/>
    <w:rsid w:val="00FE5067"/>
    <w:rsid w:val="00FE5453"/>
    <w:rsid w:val="00FE5608"/>
    <w:rsid w:val="00FE566B"/>
    <w:rsid w:val="00FE5D0E"/>
    <w:rsid w:val="00FE5F0C"/>
    <w:rsid w:val="00FE648F"/>
    <w:rsid w:val="00FE688E"/>
    <w:rsid w:val="00FE73AB"/>
    <w:rsid w:val="00FE73BE"/>
    <w:rsid w:val="00FE7664"/>
    <w:rsid w:val="00FE76CB"/>
    <w:rsid w:val="00FE779D"/>
    <w:rsid w:val="00FE7868"/>
    <w:rsid w:val="00FE7AA3"/>
    <w:rsid w:val="00FE7BC1"/>
    <w:rsid w:val="00FF03BA"/>
    <w:rsid w:val="00FF05AC"/>
    <w:rsid w:val="00FF08A7"/>
    <w:rsid w:val="00FF1055"/>
    <w:rsid w:val="00FF10E9"/>
    <w:rsid w:val="00FF11E1"/>
    <w:rsid w:val="00FF1624"/>
    <w:rsid w:val="00FF16C3"/>
    <w:rsid w:val="00FF1752"/>
    <w:rsid w:val="00FF19FA"/>
    <w:rsid w:val="00FF1F31"/>
    <w:rsid w:val="00FF22E2"/>
    <w:rsid w:val="00FF2B2A"/>
    <w:rsid w:val="00FF2BD5"/>
    <w:rsid w:val="00FF2C8A"/>
    <w:rsid w:val="00FF2D81"/>
    <w:rsid w:val="00FF34F1"/>
    <w:rsid w:val="00FF36C8"/>
    <w:rsid w:val="00FF3740"/>
    <w:rsid w:val="00FF3926"/>
    <w:rsid w:val="00FF3CD9"/>
    <w:rsid w:val="00FF3D74"/>
    <w:rsid w:val="00FF3E03"/>
    <w:rsid w:val="00FF40B0"/>
    <w:rsid w:val="00FF412C"/>
    <w:rsid w:val="00FF466C"/>
    <w:rsid w:val="00FF528C"/>
    <w:rsid w:val="00FF558A"/>
    <w:rsid w:val="00FF5942"/>
    <w:rsid w:val="00FF5B03"/>
    <w:rsid w:val="00FF5CC0"/>
    <w:rsid w:val="00FF60FB"/>
    <w:rsid w:val="00FF64BF"/>
    <w:rsid w:val="00FF6718"/>
    <w:rsid w:val="00FF67DE"/>
    <w:rsid w:val="00FF6D2B"/>
    <w:rsid w:val="00FF78A9"/>
    <w:rsid w:val="00FF7912"/>
    <w:rsid w:val="00FF79AE"/>
    <w:rsid w:val="00FF7A37"/>
    <w:rsid w:val="00FF7B22"/>
    <w:rsid w:val="00FF7F1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5C0624A"/>
  <w15:docId w15:val="{5F382BEE-1F5A-40EA-A9F5-298AD581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200" w:line="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uiPriority="3" w:qFormat="1"/>
    <w:lsdException w:name="heading 7" w:semiHidden="1" w:uiPriority="3" w:unhideWhenUsed="1" w:qFormat="1"/>
    <w:lsdException w:name="heading 8" w:semiHidden="1" w:uiPriority="3"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50440"/>
    <w:pPr>
      <w:spacing w:after="0" w:line="320" w:lineRule="atLeast"/>
      <w:jc w:val="both"/>
    </w:pPr>
    <w:rPr>
      <w:rFonts w:ascii="Times New Roman" w:hAnsi="Times New Roman"/>
      <w:sz w:val="26"/>
      <w:lang w:val="en-US"/>
    </w:rPr>
  </w:style>
  <w:style w:type="paragraph" w:styleId="berschrift1">
    <w:name w:val="heading 1"/>
    <w:aliases w:val="1,Heading 1 (§),Lev 1,- A. B. C.,Heading,h1,A MAJOR/BOLD,Schedheading,Heading 1(Report Only),h1 chapter heading,Section Heading,H1,level 1,Part,Level 1,head1,head11,head12,PARA1,H11,H12,H13,H14,H15,H16,H17,H18,H19,H110,H111,H112,H113,H114"/>
    <w:basedOn w:val="Standard"/>
    <w:next w:val="Standard"/>
    <w:link w:val="berschrift1Zchn"/>
    <w:qFormat/>
    <w:rsid w:val="005E14A9"/>
    <w:pPr>
      <w:keepNext/>
      <w:numPr>
        <w:numId w:val="5"/>
      </w:numPr>
      <w:tabs>
        <w:tab w:val="left" w:pos="709"/>
      </w:tabs>
      <w:spacing w:before="680" w:after="320"/>
      <w:outlineLvl w:val="0"/>
    </w:pPr>
    <w:rPr>
      <w:rFonts w:eastAsiaTheme="majorEastAsia" w:cs="Times New Roman"/>
      <w:b/>
      <w:bCs/>
      <w:szCs w:val="28"/>
    </w:rPr>
  </w:style>
  <w:style w:type="paragraph" w:styleId="berschrift2">
    <w:name w:val="heading 2"/>
    <w:aliases w:val="2,Lev 2,- I. II. III.,heading 2body,H2,Reset numbering,h2,Section,m,Body Text (Reset numbering),TF-Overskrit 2,h2 main heading,2m,h 2,B Sub/Bold,B Sub/Bold1,B Sub/Bold2,B Sub/Bold11,h2 main heading1,h2 main heading2,B Sub/Bold3"/>
    <w:basedOn w:val="Ebene1"/>
    <w:next w:val="Ebene1"/>
    <w:link w:val="berschrift2Zchn"/>
    <w:qFormat/>
    <w:rsid w:val="00481DBD"/>
    <w:pPr>
      <w:numPr>
        <w:ilvl w:val="1"/>
        <w:numId w:val="5"/>
      </w:numPr>
      <w:spacing w:after="320"/>
      <w:ind w:left="709"/>
      <w:outlineLvl w:val="1"/>
    </w:pPr>
    <w:rPr>
      <w:rFonts w:eastAsiaTheme="majorEastAsia"/>
      <w:bCs/>
      <w:szCs w:val="26"/>
      <w:lang w:val="de-DE"/>
    </w:rPr>
  </w:style>
  <w:style w:type="paragraph" w:styleId="berschrift3">
    <w:name w:val="heading 3"/>
    <w:aliases w:val="3,Lev 3,- 1. 2. 3.,level 3,(Alt+3),(Alt+3)1,(Alt+3)2,(Alt+3)3,(Alt+3)4,(Alt+3)5,(Alt+3)6,(Alt+3)11,(Alt+3)21,(Alt+3)31,(Alt+3)41,(Alt+3)7,(Alt+3)12,(Alt+3)22,(Alt+3)32,(Alt+3)42,(Alt+3)8,(Alt+3)9,(Alt+3)10,(Alt+3)13,(Alt+3)23,(Alt+3)33,Min"/>
    <w:basedOn w:val="Standard"/>
    <w:link w:val="berschrift3Zchn"/>
    <w:uiPriority w:val="3"/>
    <w:qFormat/>
    <w:rsid w:val="0012702B"/>
    <w:pPr>
      <w:numPr>
        <w:ilvl w:val="2"/>
        <w:numId w:val="5"/>
      </w:numPr>
      <w:tabs>
        <w:tab w:val="left" w:pos="709"/>
      </w:tabs>
      <w:spacing w:after="320"/>
      <w:outlineLvl w:val="2"/>
    </w:pPr>
    <w:rPr>
      <w:rFonts w:eastAsiaTheme="majorEastAsia" w:cs="Times New Roman"/>
      <w:bCs/>
    </w:rPr>
  </w:style>
  <w:style w:type="paragraph" w:styleId="berschrift4">
    <w:name w:val="heading 4"/>
    <w:aliases w:val="4,Lev 4,- a) b) c),Text_Subhead_Sub,h4,h4 sub sub heading,D Sub-Sub/Plain,Level 2 - (a),Level 2 - a,GPH Heading 4,Schedules,Vertrag,H4,level 4,(Alt+4),H41,(Alt+4)1,H42,(Alt+4)2,H43,(Alt+4)3,H44,(Alt+4)4,H45,(Alt+4)5,H411,(Alt+4)11,H421"/>
    <w:basedOn w:val="Ebene3"/>
    <w:next w:val="Ebene3"/>
    <w:link w:val="berschrift4Zchn"/>
    <w:uiPriority w:val="3"/>
    <w:qFormat/>
    <w:rsid w:val="00B47981"/>
    <w:pPr>
      <w:numPr>
        <w:ilvl w:val="3"/>
        <w:numId w:val="5"/>
      </w:numPr>
      <w:spacing w:after="320"/>
      <w:outlineLvl w:val="3"/>
    </w:pPr>
    <w:rPr>
      <w:rFonts w:eastAsiaTheme="majorEastAsia"/>
      <w:bCs/>
      <w:iCs/>
    </w:rPr>
  </w:style>
  <w:style w:type="paragraph" w:styleId="berschrift5">
    <w:name w:val="heading 5"/>
    <w:aliases w:val="5,Lev 5,- aa) bb) cc),Heading 5(unused),Level 3 - (i),h5,Heading 5 Char,Char2 Char,H5,Heading5,level 5,Heading 5*,FMH1,Appendix A to X,level5"/>
    <w:basedOn w:val="Ebene4"/>
    <w:next w:val="Ebene4"/>
    <w:link w:val="berschrift5Zchn"/>
    <w:uiPriority w:val="3"/>
    <w:qFormat/>
    <w:rsid w:val="00B47981"/>
    <w:pPr>
      <w:numPr>
        <w:ilvl w:val="4"/>
        <w:numId w:val="5"/>
      </w:numPr>
      <w:tabs>
        <w:tab w:val="left" w:pos="709"/>
      </w:tabs>
      <w:spacing w:before="320" w:after="120"/>
      <w:jc w:val="left"/>
      <w:outlineLvl w:val="4"/>
    </w:pPr>
    <w:rPr>
      <w:rFonts w:eastAsiaTheme="majorEastAsia"/>
    </w:rPr>
  </w:style>
  <w:style w:type="paragraph" w:styleId="berschrift6">
    <w:name w:val="heading 6"/>
    <w:basedOn w:val="Standard"/>
    <w:next w:val="Standard"/>
    <w:link w:val="berschrift6Zchn"/>
    <w:uiPriority w:val="3"/>
    <w:qFormat/>
    <w:rsid w:val="0060003D"/>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3"/>
    <w:qFormat/>
    <w:rsid w:val="003E0AB7"/>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3"/>
    <w:qFormat/>
    <w:rsid w:val="003E0AB7"/>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aliases w:val="E3 Marginal"/>
    <w:basedOn w:val="Standard"/>
    <w:next w:val="Standard"/>
    <w:link w:val="berschrift9Zchn"/>
    <w:qFormat/>
    <w:rsid w:val="003E0AB7"/>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A81F54"/>
    <w:pPr>
      <w:jc w:val="right"/>
    </w:pPr>
  </w:style>
  <w:style w:type="character" w:customStyle="1" w:styleId="KopfzeileZchn">
    <w:name w:val="Kopfzeile Zchn"/>
    <w:basedOn w:val="Absatz-Standardschriftart"/>
    <w:link w:val="Kopfzeile"/>
    <w:uiPriority w:val="99"/>
    <w:semiHidden/>
    <w:rsid w:val="00A81F54"/>
    <w:rPr>
      <w:rFonts w:ascii="Times New Roman" w:hAnsi="Times New Roman"/>
      <w:sz w:val="24"/>
    </w:rPr>
  </w:style>
  <w:style w:type="paragraph" w:styleId="Fuzeile">
    <w:name w:val="footer"/>
    <w:basedOn w:val="Standard"/>
    <w:link w:val="FuzeileZchn"/>
    <w:rsid w:val="00A81F54"/>
    <w:pPr>
      <w:jc w:val="right"/>
    </w:pPr>
    <w:rPr>
      <w:rFonts w:cs="Times New Roman"/>
      <w:sz w:val="16"/>
    </w:rPr>
  </w:style>
  <w:style w:type="character" w:customStyle="1" w:styleId="FuzeileZchn">
    <w:name w:val="Fußzeile Zchn"/>
    <w:basedOn w:val="Absatz-Standardschriftart"/>
    <w:link w:val="Fuzeile"/>
    <w:rsid w:val="00A81F54"/>
    <w:rPr>
      <w:rFonts w:ascii="Times New Roman" w:hAnsi="Times New Roman" w:cs="Times New Roman"/>
      <w:sz w:val="16"/>
    </w:rPr>
  </w:style>
  <w:style w:type="paragraph" w:customStyle="1" w:styleId="Zitate">
    <w:name w:val="Zitate"/>
    <w:basedOn w:val="Standard"/>
    <w:link w:val="ZitateZchn"/>
    <w:uiPriority w:val="5"/>
    <w:qFormat/>
    <w:rsid w:val="003E0AB7"/>
    <w:pPr>
      <w:ind w:left="709"/>
    </w:pPr>
    <w:rPr>
      <w:rFonts w:cs="Times New Roman"/>
    </w:rPr>
  </w:style>
  <w:style w:type="character" w:customStyle="1" w:styleId="ZitateZchn">
    <w:name w:val="Zitate Zchn"/>
    <w:basedOn w:val="Absatz-Standardschriftart"/>
    <w:link w:val="Zitate"/>
    <w:uiPriority w:val="5"/>
    <w:rsid w:val="00905D65"/>
    <w:rPr>
      <w:rFonts w:ascii="Times New Roman" w:hAnsi="Times New Roman" w:cs="Times New Roman"/>
      <w:sz w:val="24"/>
    </w:rPr>
  </w:style>
  <w:style w:type="paragraph" w:customStyle="1" w:styleId="Ebene1">
    <w:name w:val="Ebene1"/>
    <w:basedOn w:val="Standard"/>
    <w:link w:val="Ebene1Zchn"/>
    <w:qFormat/>
    <w:rsid w:val="003E0AB7"/>
    <w:pPr>
      <w:ind w:left="709" w:hanging="709"/>
    </w:pPr>
    <w:rPr>
      <w:rFonts w:cs="Times New Roman"/>
    </w:rPr>
  </w:style>
  <w:style w:type="character" w:customStyle="1" w:styleId="Ebene1Zchn">
    <w:name w:val="Ebene1 Zchn"/>
    <w:basedOn w:val="Absatz-Standardschriftart"/>
    <w:link w:val="Ebene1"/>
    <w:uiPriority w:val="4"/>
    <w:rsid w:val="00905D65"/>
    <w:rPr>
      <w:rFonts w:ascii="Times New Roman" w:hAnsi="Times New Roman" w:cs="Times New Roman"/>
      <w:sz w:val="24"/>
    </w:rPr>
  </w:style>
  <w:style w:type="paragraph" w:customStyle="1" w:styleId="Ebene3">
    <w:name w:val="Ebene3"/>
    <w:basedOn w:val="Standard"/>
    <w:link w:val="Ebene3Zchn"/>
    <w:qFormat/>
    <w:rsid w:val="003E0AB7"/>
    <w:pPr>
      <w:ind w:left="2126" w:hanging="709"/>
    </w:pPr>
    <w:rPr>
      <w:rFonts w:cs="Times New Roman"/>
    </w:rPr>
  </w:style>
  <w:style w:type="character" w:customStyle="1" w:styleId="Ebene3Zchn">
    <w:name w:val="Ebene3 Zchn"/>
    <w:basedOn w:val="Absatz-Standardschriftart"/>
    <w:link w:val="Ebene3"/>
    <w:uiPriority w:val="4"/>
    <w:rsid w:val="00905D65"/>
    <w:rPr>
      <w:rFonts w:ascii="Times New Roman" w:hAnsi="Times New Roman" w:cs="Times New Roman"/>
      <w:sz w:val="24"/>
    </w:rPr>
  </w:style>
  <w:style w:type="paragraph" w:customStyle="1" w:styleId="Ebene4">
    <w:name w:val="Ebene4"/>
    <w:basedOn w:val="Standard"/>
    <w:link w:val="Ebene4Zchn"/>
    <w:uiPriority w:val="4"/>
    <w:qFormat/>
    <w:rsid w:val="003E0AB7"/>
    <w:pPr>
      <w:ind w:left="2835" w:hanging="709"/>
    </w:pPr>
    <w:rPr>
      <w:rFonts w:cs="Times New Roman"/>
    </w:rPr>
  </w:style>
  <w:style w:type="character" w:customStyle="1" w:styleId="Ebene4Zchn">
    <w:name w:val="Ebene4 Zchn"/>
    <w:basedOn w:val="Absatz-Standardschriftart"/>
    <w:link w:val="Ebene4"/>
    <w:uiPriority w:val="4"/>
    <w:rsid w:val="00905D65"/>
    <w:rPr>
      <w:rFonts w:ascii="Times New Roman" w:hAnsi="Times New Roman" w:cs="Times New Roman"/>
      <w:sz w:val="24"/>
    </w:rPr>
  </w:style>
  <w:style w:type="paragraph" w:customStyle="1" w:styleId="Ebene5">
    <w:name w:val="Ebene5"/>
    <w:basedOn w:val="Standard"/>
    <w:link w:val="Ebene5Zchn"/>
    <w:uiPriority w:val="4"/>
    <w:qFormat/>
    <w:rsid w:val="003E0AB7"/>
    <w:pPr>
      <w:ind w:left="3543" w:hanging="709"/>
    </w:pPr>
    <w:rPr>
      <w:rFonts w:cs="Times New Roman"/>
    </w:rPr>
  </w:style>
  <w:style w:type="character" w:customStyle="1" w:styleId="Ebene5Zchn">
    <w:name w:val="Ebene5 Zchn"/>
    <w:basedOn w:val="Absatz-Standardschriftart"/>
    <w:link w:val="Ebene5"/>
    <w:uiPriority w:val="4"/>
    <w:rsid w:val="00905D65"/>
    <w:rPr>
      <w:rFonts w:ascii="Times New Roman" w:hAnsi="Times New Roman" w:cs="Times New Roman"/>
      <w:sz w:val="24"/>
    </w:rPr>
  </w:style>
  <w:style w:type="paragraph" w:customStyle="1" w:styleId="Ebene1a">
    <w:name w:val="Ebene1a"/>
    <w:basedOn w:val="Ebene1"/>
    <w:link w:val="Ebene1aZchn"/>
    <w:qFormat/>
    <w:rsid w:val="003E0AB7"/>
    <w:pPr>
      <w:tabs>
        <w:tab w:val="left" w:pos="709"/>
      </w:tabs>
      <w:ind w:left="1417" w:hanging="1417"/>
    </w:pPr>
  </w:style>
  <w:style w:type="character" w:customStyle="1" w:styleId="Ebene1aZchn">
    <w:name w:val="Ebene1a Zchn"/>
    <w:basedOn w:val="Absatz-Standardschriftart"/>
    <w:link w:val="Ebene1a"/>
    <w:uiPriority w:val="4"/>
    <w:rsid w:val="00905D65"/>
    <w:rPr>
      <w:rFonts w:ascii="Times New Roman" w:hAnsi="Times New Roman" w:cs="Times New Roman"/>
      <w:sz w:val="24"/>
    </w:rPr>
  </w:style>
  <w:style w:type="paragraph" w:customStyle="1" w:styleId="Ebene2a">
    <w:name w:val="Ebene2a"/>
    <w:basedOn w:val="Standard"/>
    <w:link w:val="Ebene2aZchn"/>
    <w:uiPriority w:val="4"/>
    <w:qFormat/>
    <w:rsid w:val="00DA3F22"/>
    <w:pPr>
      <w:tabs>
        <w:tab w:val="left" w:pos="1417"/>
      </w:tabs>
      <w:ind w:left="2126" w:hanging="1417"/>
    </w:pPr>
    <w:rPr>
      <w:rFonts w:cs="Times New Roman"/>
    </w:rPr>
  </w:style>
  <w:style w:type="character" w:customStyle="1" w:styleId="Ebene2aZchn">
    <w:name w:val="Ebene2a Zchn"/>
    <w:basedOn w:val="Absatz-Standardschriftart"/>
    <w:link w:val="Ebene2a"/>
    <w:uiPriority w:val="4"/>
    <w:rsid w:val="00905D65"/>
    <w:rPr>
      <w:rFonts w:ascii="Times New Roman" w:hAnsi="Times New Roman" w:cs="Times New Roman"/>
      <w:sz w:val="24"/>
    </w:rPr>
  </w:style>
  <w:style w:type="paragraph" w:customStyle="1" w:styleId="Ebene3a">
    <w:name w:val="Ebene3a"/>
    <w:basedOn w:val="Ebene3"/>
    <w:link w:val="Ebene3aZchn"/>
    <w:qFormat/>
    <w:rsid w:val="003E0AB7"/>
    <w:pPr>
      <w:tabs>
        <w:tab w:val="left" w:pos="2126"/>
      </w:tabs>
      <w:ind w:left="2835" w:hanging="1417"/>
    </w:pPr>
  </w:style>
  <w:style w:type="character" w:customStyle="1" w:styleId="Ebene3aZchn">
    <w:name w:val="Ebene3a Zchn"/>
    <w:basedOn w:val="Absatz-Standardschriftart"/>
    <w:link w:val="Ebene3a"/>
    <w:uiPriority w:val="4"/>
    <w:rsid w:val="00905D65"/>
    <w:rPr>
      <w:rFonts w:ascii="Times New Roman" w:hAnsi="Times New Roman" w:cs="Times New Roman"/>
      <w:sz w:val="24"/>
    </w:rPr>
  </w:style>
  <w:style w:type="paragraph" w:customStyle="1" w:styleId="Ebene4a">
    <w:name w:val="Ebene4a"/>
    <w:basedOn w:val="Ebene4"/>
    <w:link w:val="Ebene4aZchn"/>
    <w:qFormat/>
    <w:rsid w:val="003E0AB7"/>
    <w:pPr>
      <w:tabs>
        <w:tab w:val="left" w:pos="2835"/>
      </w:tabs>
      <w:ind w:left="3543" w:hanging="1417"/>
    </w:pPr>
  </w:style>
  <w:style w:type="character" w:customStyle="1" w:styleId="Ebene4aZchn">
    <w:name w:val="Ebene4a Zchn"/>
    <w:basedOn w:val="Absatz-Standardschriftart"/>
    <w:link w:val="Ebene4a"/>
    <w:uiPriority w:val="4"/>
    <w:rsid w:val="00905D65"/>
    <w:rPr>
      <w:rFonts w:ascii="Times New Roman" w:hAnsi="Times New Roman" w:cs="Times New Roman"/>
      <w:sz w:val="24"/>
    </w:rPr>
  </w:style>
  <w:style w:type="paragraph" w:customStyle="1" w:styleId="Einzug1bis4Ebene">
    <w:name w:val="Einzug 1. bis 4. Ebene"/>
    <w:basedOn w:val="Standard"/>
    <w:link w:val="Einzug1bis4EbeneZchn"/>
    <w:uiPriority w:val="2"/>
    <w:qFormat/>
    <w:rsid w:val="005E14A9"/>
    <w:pPr>
      <w:spacing w:after="320"/>
      <w:ind w:left="709"/>
    </w:pPr>
    <w:rPr>
      <w:rFonts w:cs="Times New Roman"/>
    </w:rPr>
  </w:style>
  <w:style w:type="character" w:customStyle="1" w:styleId="Einzug1bis4EbeneZchn">
    <w:name w:val="Einzug 1. bis 4. Ebene Zchn"/>
    <w:basedOn w:val="Absatz-Standardschriftart"/>
    <w:link w:val="Einzug1bis4Ebene"/>
    <w:uiPriority w:val="2"/>
    <w:rsid w:val="005E14A9"/>
    <w:rPr>
      <w:rFonts w:ascii="Times New Roman" w:hAnsi="Times New Roman" w:cs="Times New Roman"/>
      <w:sz w:val="26"/>
    </w:rPr>
  </w:style>
  <w:style w:type="paragraph" w:customStyle="1" w:styleId="Einzug5Ebene">
    <w:name w:val="Einzug 5. Ebene"/>
    <w:basedOn w:val="Standard"/>
    <w:link w:val="Einzug5EbeneZchn"/>
    <w:uiPriority w:val="2"/>
    <w:qFormat/>
    <w:rsid w:val="005E14A9"/>
    <w:pPr>
      <w:spacing w:after="320"/>
      <w:ind w:left="1701"/>
    </w:pPr>
    <w:rPr>
      <w:rFonts w:cs="Times New Roman"/>
    </w:rPr>
  </w:style>
  <w:style w:type="character" w:customStyle="1" w:styleId="Einzug5EbeneZchn">
    <w:name w:val="Einzug 5. Ebene Zchn"/>
    <w:basedOn w:val="Absatz-Standardschriftart"/>
    <w:link w:val="Einzug5Ebene"/>
    <w:uiPriority w:val="2"/>
    <w:rsid w:val="005E14A9"/>
    <w:rPr>
      <w:rFonts w:ascii="Times New Roman" w:hAnsi="Times New Roman" w:cs="Times New Roman"/>
      <w:sz w:val="26"/>
    </w:rPr>
  </w:style>
  <w:style w:type="paragraph" w:customStyle="1" w:styleId="Einzug6Ebene">
    <w:name w:val="Einzug 6. Ebene"/>
    <w:basedOn w:val="Standard"/>
    <w:link w:val="Einzug6EbeneZchn"/>
    <w:uiPriority w:val="2"/>
    <w:qFormat/>
    <w:rsid w:val="005E14A9"/>
    <w:pPr>
      <w:spacing w:after="320"/>
      <w:ind w:left="2835"/>
    </w:pPr>
    <w:rPr>
      <w:rFonts w:cs="Times New Roman"/>
    </w:rPr>
  </w:style>
  <w:style w:type="character" w:customStyle="1" w:styleId="Einzug6EbeneZchn">
    <w:name w:val="Einzug 6. Ebene Zchn"/>
    <w:basedOn w:val="Absatz-Standardschriftart"/>
    <w:link w:val="Einzug6Ebene"/>
    <w:uiPriority w:val="2"/>
    <w:rsid w:val="005E14A9"/>
    <w:rPr>
      <w:rFonts w:ascii="Times New Roman" w:hAnsi="Times New Roman" w:cs="Times New Roman"/>
      <w:sz w:val="26"/>
    </w:rPr>
  </w:style>
  <w:style w:type="paragraph" w:customStyle="1" w:styleId="1Ebene">
    <w:name w:val="1. Ebene"/>
    <w:basedOn w:val="Standard"/>
    <w:next w:val="Einzug1bis4Ebene"/>
    <w:link w:val="1EbeneZchn"/>
    <w:uiPriority w:val="1"/>
    <w:qFormat/>
    <w:rsid w:val="000774E4"/>
    <w:pPr>
      <w:keepNext/>
      <w:numPr>
        <w:numId w:val="1"/>
      </w:numPr>
      <w:spacing w:before="360" w:after="240"/>
      <w:outlineLvl w:val="0"/>
    </w:pPr>
    <w:rPr>
      <w:rFonts w:cs="Times New Roman"/>
      <w:b/>
    </w:rPr>
  </w:style>
  <w:style w:type="character" w:customStyle="1" w:styleId="1EbeneZchn">
    <w:name w:val="1. Ebene Zchn"/>
    <w:basedOn w:val="Absatz-Standardschriftart"/>
    <w:link w:val="1Ebene"/>
    <w:uiPriority w:val="1"/>
    <w:rsid w:val="000774E4"/>
    <w:rPr>
      <w:rFonts w:ascii="Times New Roman" w:hAnsi="Times New Roman" w:cs="Times New Roman"/>
      <w:b/>
      <w:sz w:val="26"/>
      <w:lang w:val="en-US"/>
    </w:rPr>
  </w:style>
  <w:style w:type="paragraph" w:customStyle="1" w:styleId="2Ebene">
    <w:name w:val="2. Ebene"/>
    <w:basedOn w:val="Standard"/>
    <w:next w:val="Einzug1bis4Ebene"/>
    <w:link w:val="2EbeneZchn"/>
    <w:uiPriority w:val="1"/>
    <w:qFormat/>
    <w:rsid w:val="000774E4"/>
    <w:pPr>
      <w:keepNext/>
      <w:numPr>
        <w:ilvl w:val="1"/>
        <w:numId w:val="1"/>
      </w:numPr>
      <w:spacing w:before="240" w:after="240"/>
      <w:outlineLvl w:val="1"/>
    </w:pPr>
    <w:rPr>
      <w:rFonts w:cs="Times New Roman"/>
      <w:b/>
    </w:rPr>
  </w:style>
  <w:style w:type="character" w:customStyle="1" w:styleId="2EbeneZchn">
    <w:name w:val="2. Ebene Zchn"/>
    <w:basedOn w:val="Absatz-Standardschriftart"/>
    <w:link w:val="2Ebene"/>
    <w:uiPriority w:val="1"/>
    <w:rsid w:val="000774E4"/>
    <w:rPr>
      <w:rFonts w:ascii="Times New Roman" w:hAnsi="Times New Roman" w:cs="Times New Roman"/>
      <w:b/>
      <w:sz w:val="26"/>
      <w:lang w:val="en-US"/>
    </w:rPr>
  </w:style>
  <w:style w:type="paragraph" w:customStyle="1" w:styleId="3Ebene">
    <w:name w:val="3. Ebene"/>
    <w:basedOn w:val="Standard"/>
    <w:next w:val="Einzug1bis4Ebene"/>
    <w:link w:val="3EbeneZchn"/>
    <w:qFormat/>
    <w:rsid w:val="000774E4"/>
    <w:pPr>
      <w:keepNext/>
      <w:numPr>
        <w:ilvl w:val="2"/>
        <w:numId w:val="1"/>
      </w:numPr>
      <w:spacing w:before="240" w:after="240"/>
      <w:outlineLvl w:val="2"/>
    </w:pPr>
    <w:rPr>
      <w:rFonts w:cs="Times New Roman"/>
      <w:b/>
    </w:rPr>
  </w:style>
  <w:style w:type="character" w:customStyle="1" w:styleId="3EbeneZchn">
    <w:name w:val="3. Ebene Zchn"/>
    <w:basedOn w:val="Absatz-Standardschriftart"/>
    <w:link w:val="3Ebene"/>
    <w:rsid w:val="000774E4"/>
    <w:rPr>
      <w:rFonts w:ascii="Times New Roman" w:hAnsi="Times New Roman" w:cs="Times New Roman"/>
      <w:b/>
      <w:sz w:val="26"/>
      <w:lang w:val="en-US"/>
    </w:rPr>
  </w:style>
  <w:style w:type="paragraph" w:customStyle="1" w:styleId="4Ebene">
    <w:name w:val="4. Ebene"/>
    <w:basedOn w:val="Standard"/>
    <w:next w:val="Einzug1bis4Ebene"/>
    <w:link w:val="4EbeneZchn"/>
    <w:uiPriority w:val="1"/>
    <w:qFormat/>
    <w:rsid w:val="000774E4"/>
    <w:pPr>
      <w:keepNext/>
      <w:numPr>
        <w:ilvl w:val="3"/>
        <w:numId w:val="1"/>
      </w:numPr>
      <w:spacing w:before="240" w:after="240"/>
      <w:outlineLvl w:val="3"/>
    </w:pPr>
    <w:rPr>
      <w:rFonts w:cs="Times New Roman"/>
      <w:b/>
    </w:rPr>
  </w:style>
  <w:style w:type="character" w:customStyle="1" w:styleId="4EbeneZchn">
    <w:name w:val="4. Ebene Zchn"/>
    <w:basedOn w:val="Absatz-Standardschriftart"/>
    <w:link w:val="4Ebene"/>
    <w:uiPriority w:val="1"/>
    <w:rsid w:val="000774E4"/>
    <w:rPr>
      <w:rFonts w:ascii="Times New Roman" w:hAnsi="Times New Roman" w:cs="Times New Roman"/>
      <w:b/>
      <w:sz w:val="26"/>
      <w:lang w:val="en-US"/>
    </w:rPr>
  </w:style>
  <w:style w:type="paragraph" w:customStyle="1" w:styleId="5Ebene">
    <w:name w:val="5. Ebene"/>
    <w:basedOn w:val="Standard"/>
    <w:next w:val="Einzug5Ebene"/>
    <w:link w:val="5EbeneZchn"/>
    <w:qFormat/>
    <w:rsid w:val="000774E4"/>
    <w:pPr>
      <w:keepNext/>
      <w:numPr>
        <w:ilvl w:val="4"/>
        <w:numId w:val="1"/>
      </w:numPr>
      <w:tabs>
        <w:tab w:val="left" w:pos="709"/>
      </w:tabs>
      <w:spacing w:before="240" w:after="240"/>
      <w:outlineLvl w:val="4"/>
    </w:pPr>
    <w:rPr>
      <w:rFonts w:cs="Times New Roman"/>
      <w:b/>
    </w:rPr>
  </w:style>
  <w:style w:type="character" w:customStyle="1" w:styleId="5EbeneZchn">
    <w:name w:val="5. Ebene Zchn"/>
    <w:basedOn w:val="Absatz-Standardschriftart"/>
    <w:link w:val="5Ebene"/>
    <w:rsid w:val="000774E4"/>
    <w:rPr>
      <w:rFonts w:ascii="Times New Roman" w:hAnsi="Times New Roman" w:cs="Times New Roman"/>
      <w:b/>
      <w:sz w:val="26"/>
      <w:lang w:val="en-US"/>
    </w:rPr>
  </w:style>
  <w:style w:type="paragraph" w:customStyle="1" w:styleId="6Ebene">
    <w:name w:val="6. Ebene"/>
    <w:basedOn w:val="Standard"/>
    <w:next w:val="Einzug6Ebene"/>
    <w:link w:val="6EbeneZchn"/>
    <w:uiPriority w:val="1"/>
    <w:qFormat/>
    <w:rsid w:val="000774E4"/>
    <w:pPr>
      <w:keepNext/>
      <w:numPr>
        <w:ilvl w:val="5"/>
        <w:numId w:val="1"/>
      </w:numPr>
      <w:tabs>
        <w:tab w:val="left" w:pos="709"/>
      </w:tabs>
      <w:spacing w:before="240" w:after="240"/>
      <w:outlineLvl w:val="5"/>
    </w:pPr>
    <w:rPr>
      <w:rFonts w:cs="Times New Roman"/>
      <w:b/>
    </w:rPr>
  </w:style>
  <w:style w:type="character" w:customStyle="1" w:styleId="6EbeneZchn">
    <w:name w:val="6. Ebene Zchn"/>
    <w:basedOn w:val="Absatz-Standardschriftart"/>
    <w:link w:val="6Ebene"/>
    <w:uiPriority w:val="1"/>
    <w:rsid w:val="000774E4"/>
    <w:rPr>
      <w:rFonts w:ascii="Times New Roman" w:hAnsi="Times New Roman" w:cs="Times New Roman"/>
      <w:b/>
      <w:sz w:val="26"/>
      <w:lang w:val="en-US"/>
    </w:rPr>
  </w:style>
  <w:style w:type="character" w:customStyle="1" w:styleId="berschrift1Zchn">
    <w:name w:val="Überschrift 1 Zchn"/>
    <w:aliases w:val="1 Zchn,Heading 1 (§) Zchn,Lev 1 Zchn,- A. B. C. Zchn,Heading Zchn,h1 Zchn,A MAJOR/BOLD Zchn,Schedheading Zchn,Heading 1(Report Only) Zchn,h1 chapter heading Zchn,Section Heading Zchn,H1 Zchn,level 1 Zchn,Part Zchn,Level 1 Zchn"/>
    <w:basedOn w:val="Absatz-Standardschriftart"/>
    <w:link w:val="berschrift1"/>
    <w:rsid w:val="005E14A9"/>
    <w:rPr>
      <w:rFonts w:ascii="Times New Roman" w:eastAsiaTheme="majorEastAsia" w:hAnsi="Times New Roman" w:cs="Times New Roman"/>
      <w:b/>
      <w:bCs/>
      <w:sz w:val="26"/>
      <w:szCs w:val="28"/>
      <w:lang w:val="en-US"/>
    </w:rPr>
  </w:style>
  <w:style w:type="character" w:customStyle="1" w:styleId="berschrift2Zchn">
    <w:name w:val="Überschrift 2 Zchn"/>
    <w:aliases w:val="2 Zchn,Lev 2 Zchn,- I. II. III. Zchn,heading 2body Zchn,H2 Zchn,Reset numbering Zchn,h2 Zchn,Section Zchn,m Zchn,Body Text (Reset numbering) Zchn,TF-Overskrit 2 Zchn,h2 main heading Zchn,2m Zchn,h 2 Zchn,B Sub/Bold Zchn"/>
    <w:basedOn w:val="Absatz-Standardschriftart"/>
    <w:link w:val="berschrift2"/>
    <w:rsid w:val="00481DBD"/>
    <w:rPr>
      <w:rFonts w:ascii="Times New Roman" w:eastAsiaTheme="majorEastAsia" w:hAnsi="Times New Roman" w:cs="Times New Roman"/>
      <w:bCs/>
      <w:sz w:val="26"/>
      <w:szCs w:val="26"/>
    </w:rPr>
  </w:style>
  <w:style w:type="character" w:customStyle="1" w:styleId="berschrift3Zchn">
    <w:name w:val="Überschrift 3 Zchn"/>
    <w:aliases w:val="3 Zchn,Lev 3 Zchn,- 1. 2. 3. Zchn,level 3 Zchn,(Alt+3) Zchn,(Alt+3)1 Zchn,(Alt+3)2 Zchn,(Alt+3)3 Zchn,(Alt+3)4 Zchn,(Alt+3)5 Zchn,(Alt+3)6 Zchn,(Alt+3)11 Zchn,(Alt+3)21 Zchn,(Alt+3)31 Zchn,(Alt+3)41 Zchn,(Alt+3)7 Zchn,(Alt+3)12 Zchn"/>
    <w:basedOn w:val="Absatz-Standardschriftart"/>
    <w:link w:val="berschrift3"/>
    <w:uiPriority w:val="3"/>
    <w:rsid w:val="0012702B"/>
    <w:rPr>
      <w:rFonts w:ascii="Times New Roman" w:eastAsiaTheme="majorEastAsia" w:hAnsi="Times New Roman" w:cs="Times New Roman"/>
      <w:bCs/>
      <w:sz w:val="26"/>
      <w:lang w:val="en-US"/>
    </w:rPr>
  </w:style>
  <w:style w:type="character" w:customStyle="1" w:styleId="berschrift4Zchn">
    <w:name w:val="Überschrift 4 Zchn"/>
    <w:aliases w:val="4 Zchn,Lev 4 Zchn,- a) b) c) Zchn,Text_Subhead_Sub Zchn,h4 Zchn,h4 sub sub heading Zchn,D Sub-Sub/Plain Zchn,Level 2 - (a) Zchn,Level 2 - a Zchn,GPH Heading 4 Zchn,Schedules Zchn,Vertrag Zchn,H4 Zchn,level 4 Zchn,(Alt+4) Zchn,H41 Zchn"/>
    <w:basedOn w:val="Absatz-Standardschriftart"/>
    <w:link w:val="berschrift4"/>
    <w:uiPriority w:val="3"/>
    <w:rsid w:val="00B47981"/>
    <w:rPr>
      <w:rFonts w:ascii="Times New Roman" w:eastAsiaTheme="majorEastAsia" w:hAnsi="Times New Roman" w:cs="Times New Roman"/>
      <w:bCs/>
      <w:iCs/>
      <w:sz w:val="26"/>
      <w:lang w:val="en-US"/>
    </w:rPr>
  </w:style>
  <w:style w:type="character" w:customStyle="1" w:styleId="berschrift5Zchn">
    <w:name w:val="Überschrift 5 Zchn"/>
    <w:aliases w:val="5 Zchn,Lev 5 Zchn,- aa) bb) cc) Zchn,Heading 5(unused) Zchn,Level 3 - (i) Zchn,h5 Zchn,Heading 5 Char Zchn,Char2 Char Zchn,H5 Zchn,Heading5 Zchn,level 5 Zchn,Heading 5* Zchn,FMH1 Zchn,Appendix A to X Zchn,level5 Zchn"/>
    <w:basedOn w:val="Absatz-Standardschriftart"/>
    <w:link w:val="berschrift5"/>
    <w:uiPriority w:val="3"/>
    <w:rsid w:val="00B47981"/>
    <w:rPr>
      <w:rFonts w:ascii="Times New Roman" w:eastAsiaTheme="majorEastAsia" w:hAnsi="Times New Roman" w:cs="Times New Roman"/>
      <w:sz w:val="26"/>
      <w:lang w:val="en-US"/>
    </w:rPr>
  </w:style>
  <w:style w:type="paragraph" w:styleId="Verzeichnis1">
    <w:name w:val="toc 1"/>
    <w:basedOn w:val="1Ebene"/>
    <w:next w:val="Standard"/>
    <w:autoRedefine/>
    <w:uiPriority w:val="39"/>
    <w:unhideWhenUsed/>
    <w:rsid w:val="00C63F61"/>
    <w:pPr>
      <w:keepNext w:val="0"/>
      <w:numPr>
        <w:numId w:val="0"/>
      </w:numPr>
      <w:tabs>
        <w:tab w:val="right" w:leader="dot" w:pos="9060"/>
      </w:tabs>
      <w:spacing w:before="0" w:after="0"/>
      <w:ind w:left="709" w:right="567" w:hanging="709"/>
      <w:jc w:val="left"/>
    </w:pPr>
    <w:rPr>
      <w:b w:val="0"/>
    </w:rPr>
  </w:style>
  <w:style w:type="paragraph" w:styleId="Verzeichnis2">
    <w:name w:val="toc 2"/>
    <w:basedOn w:val="2Ebene"/>
    <w:next w:val="Standard"/>
    <w:autoRedefine/>
    <w:uiPriority w:val="39"/>
    <w:unhideWhenUsed/>
    <w:rsid w:val="003E0AB7"/>
    <w:pPr>
      <w:keepNext w:val="0"/>
      <w:numPr>
        <w:numId w:val="0"/>
      </w:numPr>
      <w:tabs>
        <w:tab w:val="right" w:leader="dot" w:pos="9060"/>
      </w:tabs>
      <w:spacing w:before="120" w:after="0"/>
      <w:ind w:right="567"/>
      <w:jc w:val="left"/>
    </w:pPr>
  </w:style>
  <w:style w:type="paragraph" w:styleId="Verzeichnis3">
    <w:name w:val="toc 3"/>
    <w:basedOn w:val="3Ebene"/>
    <w:next w:val="Standard"/>
    <w:autoRedefine/>
    <w:uiPriority w:val="39"/>
    <w:unhideWhenUsed/>
    <w:rsid w:val="003E0AB7"/>
    <w:pPr>
      <w:keepNext w:val="0"/>
      <w:numPr>
        <w:numId w:val="0"/>
      </w:numPr>
      <w:tabs>
        <w:tab w:val="right" w:leader="dot" w:pos="9060"/>
      </w:tabs>
      <w:spacing w:before="120" w:after="0"/>
      <w:ind w:right="567"/>
      <w:jc w:val="left"/>
    </w:pPr>
  </w:style>
  <w:style w:type="paragraph" w:styleId="Verzeichnis4">
    <w:name w:val="toc 4"/>
    <w:basedOn w:val="4Ebene"/>
    <w:next w:val="Standard"/>
    <w:autoRedefine/>
    <w:uiPriority w:val="39"/>
    <w:unhideWhenUsed/>
    <w:rsid w:val="003E0AB7"/>
    <w:pPr>
      <w:keepNext w:val="0"/>
      <w:numPr>
        <w:numId w:val="0"/>
      </w:numPr>
      <w:tabs>
        <w:tab w:val="right" w:leader="dot" w:pos="9060"/>
      </w:tabs>
      <w:spacing w:before="120" w:after="0"/>
      <w:ind w:right="567"/>
      <w:jc w:val="left"/>
    </w:pPr>
    <w:rPr>
      <w:b w:val="0"/>
    </w:rPr>
  </w:style>
  <w:style w:type="paragraph" w:styleId="Verzeichnis5">
    <w:name w:val="toc 5"/>
    <w:basedOn w:val="5Ebene"/>
    <w:next w:val="Standard"/>
    <w:autoRedefine/>
    <w:uiPriority w:val="39"/>
    <w:unhideWhenUsed/>
    <w:rsid w:val="003E0AB7"/>
    <w:pPr>
      <w:keepNext w:val="0"/>
      <w:numPr>
        <w:numId w:val="0"/>
      </w:numPr>
      <w:tabs>
        <w:tab w:val="right" w:leader="dot" w:pos="9060"/>
      </w:tabs>
      <w:spacing w:before="120" w:after="0"/>
      <w:ind w:right="567"/>
      <w:jc w:val="left"/>
    </w:pPr>
    <w:rPr>
      <w:b w:val="0"/>
    </w:rPr>
  </w:style>
  <w:style w:type="paragraph" w:styleId="Verzeichnis6">
    <w:name w:val="toc 6"/>
    <w:basedOn w:val="6Ebene"/>
    <w:next w:val="Standard"/>
    <w:autoRedefine/>
    <w:uiPriority w:val="39"/>
    <w:unhideWhenUsed/>
    <w:rsid w:val="003E0AB7"/>
    <w:pPr>
      <w:keepNext w:val="0"/>
      <w:numPr>
        <w:numId w:val="0"/>
      </w:numPr>
      <w:tabs>
        <w:tab w:val="right" w:leader="dot" w:pos="9060"/>
      </w:tabs>
      <w:spacing w:before="120" w:after="0"/>
      <w:ind w:right="567"/>
      <w:jc w:val="left"/>
    </w:pPr>
    <w:rPr>
      <w:b w:val="0"/>
    </w:rPr>
  </w:style>
  <w:style w:type="paragraph" w:styleId="Verzeichnis7">
    <w:name w:val="toc 7"/>
    <w:basedOn w:val="berschrift7"/>
    <w:next w:val="Standard"/>
    <w:autoRedefine/>
    <w:uiPriority w:val="39"/>
    <w:unhideWhenUsed/>
    <w:rsid w:val="003E0AB7"/>
    <w:pPr>
      <w:keepNext w:val="0"/>
      <w:keepLines w:val="0"/>
      <w:tabs>
        <w:tab w:val="left" w:pos="0"/>
        <w:tab w:val="left" w:pos="737"/>
        <w:tab w:val="right" w:pos="9354"/>
      </w:tabs>
      <w:spacing w:before="120"/>
      <w:ind w:right="567" w:hanging="850"/>
      <w:jc w:val="left"/>
    </w:pPr>
    <w:rPr>
      <w:rFonts w:ascii="Times New Roman" w:hAnsi="Times New Roman" w:cs="Times New Roman"/>
      <w:i w:val="0"/>
      <w:color w:val="auto"/>
    </w:rPr>
  </w:style>
  <w:style w:type="character" w:customStyle="1" w:styleId="berschrift7Zchn">
    <w:name w:val="Überschrift 7 Zchn"/>
    <w:basedOn w:val="Absatz-Standardschriftart"/>
    <w:link w:val="berschrift7"/>
    <w:uiPriority w:val="3"/>
    <w:rsid w:val="00905D65"/>
    <w:rPr>
      <w:rFonts w:asciiTheme="majorHAnsi" w:eastAsiaTheme="majorEastAsia" w:hAnsiTheme="majorHAnsi" w:cstheme="majorBidi"/>
      <w:i/>
      <w:iCs/>
      <w:color w:val="404040" w:themeColor="text1" w:themeTint="BF"/>
      <w:sz w:val="26"/>
      <w:lang w:val="en-US"/>
    </w:rPr>
  </w:style>
  <w:style w:type="paragraph" w:styleId="Verzeichnis8">
    <w:name w:val="toc 8"/>
    <w:basedOn w:val="berschrift8"/>
    <w:next w:val="Standard"/>
    <w:autoRedefine/>
    <w:uiPriority w:val="39"/>
    <w:unhideWhenUsed/>
    <w:rsid w:val="003E0AB7"/>
    <w:pPr>
      <w:keepNext w:val="0"/>
      <w:keepLines w:val="0"/>
      <w:tabs>
        <w:tab w:val="left" w:pos="0"/>
        <w:tab w:val="left" w:pos="737"/>
        <w:tab w:val="right" w:pos="9354"/>
      </w:tabs>
      <w:spacing w:before="120"/>
      <w:ind w:right="567" w:hanging="850"/>
      <w:jc w:val="left"/>
    </w:pPr>
    <w:rPr>
      <w:rFonts w:ascii="Times New Roman" w:hAnsi="Times New Roman" w:cs="Times New Roman"/>
      <w:color w:val="auto"/>
      <w:sz w:val="24"/>
    </w:rPr>
  </w:style>
  <w:style w:type="character" w:customStyle="1" w:styleId="berschrift8Zchn">
    <w:name w:val="Überschrift 8 Zchn"/>
    <w:basedOn w:val="Absatz-Standardschriftart"/>
    <w:link w:val="berschrift8"/>
    <w:uiPriority w:val="3"/>
    <w:rsid w:val="00905D65"/>
    <w:rPr>
      <w:rFonts w:asciiTheme="majorHAnsi" w:eastAsiaTheme="majorEastAsia" w:hAnsiTheme="majorHAnsi" w:cstheme="majorBidi"/>
      <w:color w:val="404040" w:themeColor="text1" w:themeTint="BF"/>
      <w:sz w:val="20"/>
      <w:szCs w:val="20"/>
      <w:lang w:val="en-US"/>
    </w:rPr>
  </w:style>
  <w:style w:type="paragraph" w:styleId="Verzeichnis9">
    <w:name w:val="toc 9"/>
    <w:basedOn w:val="berschrift9"/>
    <w:next w:val="Standard"/>
    <w:autoRedefine/>
    <w:uiPriority w:val="39"/>
    <w:unhideWhenUsed/>
    <w:rsid w:val="003E0AB7"/>
    <w:pPr>
      <w:keepNext w:val="0"/>
      <w:keepLines w:val="0"/>
      <w:tabs>
        <w:tab w:val="left" w:pos="0"/>
        <w:tab w:val="left" w:pos="737"/>
        <w:tab w:val="right" w:pos="9354"/>
      </w:tabs>
      <w:spacing w:before="120"/>
      <w:ind w:right="567" w:hanging="1134"/>
      <w:jc w:val="left"/>
    </w:pPr>
    <w:rPr>
      <w:rFonts w:ascii="Times New Roman" w:hAnsi="Times New Roman" w:cs="Times New Roman"/>
      <w:i w:val="0"/>
      <w:color w:val="auto"/>
      <w:sz w:val="24"/>
    </w:rPr>
  </w:style>
  <w:style w:type="character" w:customStyle="1" w:styleId="berschrift9Zchn">
    <w:name w:val="Überschrift 9 Zchn"/>
    <w:aliases w:val="E3 Marginal Zchn"/>
    <w:basedOn w:val="Absatz-Standardschriftart"/>
    <w:link w:val="berschrift9"/>
    <w:rsid w:val="00905D65"/>
    <w:rPr>
      <w:rFonts w:asciiTheme="majorHAnsi" w:eastAsiaTheme="majorEastAsia" w:hAnsiTheme="majorHAnsi" w:cstheme="majorBidi"/>
      <w:i/>
      <w:iCs/>
      <w:color w:val="404040" w:themeColor="text1" w:themeTint="BF"/>
      <w:sz w:val="20"/>
      <w:szCs w:val="20"/>
      <w:lang w:val="en-US"/>
    </w:rPr>
  </w:style>
  <w:style w:type="numbering" w:customStyle="1" w:styleId="Gliederung1bis6Ebene">
    <w:name w:val="Gliederung 1. bis 6. Ebene"/>
    <w:uiPriority w:val="99"/>
    <w:rsid w:val="000774E4"/>
    <w:pPr>
      <w:numPr>
        <w:numId w:val="1"/>
      </w:numPr>
    </w:pPr>
  </w:style>
  <w:style w:type="character" w:customStyle="1" w:styleId="berschrift6Zchn">
    <w:name w:val="Überschrift 6 Zchn"/>
    <w:basedOn w:val="Absatz-Standardschriftart"/>
    <w:link w:val="berschrift6"/>
    <w:uiPriority w:val="3"/>
    <w:rsid w:val="0060003D"/>
    <w:rPr>
      <w:rFonts w:asciiTheme="majorHAnsi" w:eastAsiaTheme="majorEastAsia" w:hAnsiTheme="majorHAnsi" w:cstheme="majorBidi"/>
      <w:i/>
      <w:iCs/>
      <w:color w:val="243F60" w:themeColor="accent1" w:themeShade="7F"/>
      <w:sz w:val="26"/>
      <w:lang w:val="en-US"/>
    </w:rPr>
  </w:style>
  <w:style w:type="character" w:styleId="Seitenzahl">
    <w:name w:val="page number"/>
    <w:basedOn w:val="Absatz-Standardschriftart"/>
    <w:rsid w:val="00A25E68"/>
    <w:rPr>
      <w:rFonts w:ascii="Times New Roman" w:hAnsi="Times New Roman" w:cs="Times New Roman"/>
      <w:b w:val="0"/>
      <w:i w:val="0"/>
      <w:sz w:val="24"/>
    </w:rPr>
  </w:style>
  <w:style w:type="paragraph" w:customStyle="1" w:styleId="Marginal">
    <w:name w:val="Marginal"/>
    <w:basedOn w:val="Standard"/>
    <w:uiPriority w:val="6"/>
    <w:qFormat/>
    <w:rsid w:val="00687B10"/>
    <w:pPr>
      <w:numPr>
        <w:numId w:val="2"/>
      </w:numPr>
      <w:tabs>
        <w:tab w:val="left" w:pos="0"/>
      </w:tabs>
      <w:spacing w:before="320"/>
      <w:ind w:left="0" w:hanging="1134"/>
    </w:pPr>
  </w:style>
  <w:style w:type="paragraph" w:styleId="Funotentext">
    <w:name w:val="footnote text"/>
    <w:basedOn w:val="Standard"/>
    <w:link w:val="FunotentextZchn"/>
    <w:uiPriority w:val="99"/>
    <w:unhideWhenUsed/>
    <w:rsid w:val="00E861A5"/>
    <w:pPr>
      <w:spacing w:line="240" w:lineRule="atLeast"/>
      <w:ind w:left="567" w:hanging="567"/>
    </w:pPr>
    <w:rPr>
      <w:sz w:val="20"/>
      <w:szCs w:val="20"/>
    </w:rPr>
  </w:style>
  <w:style w:type="character" w:customStyle="1" w:styleId="FunotentextZchn">
    <w:name w:val="Fußnotentext Zchn"/>
    <w:basedOn w:val="Absatz-Standardschriftart"/>
    <w:link w:val="Funotentext"/>
    <w:uiPriority w:val="99"/>
    <w:rsid w:val="00E861A5"/>
    <w:rPr>
      <w:rFonts w:ascii="Times New Roman" w:hAnsi="Times New Roman"/>
      <w:sz w:val="20"/>
      <w:szCs w:val="20"/>
    </w:rPr>
  </w:style>
  <w:style w:type="paragraph" w:customStyle="1" w:styleId="IndexHeading2">
    <w:name w:val="Index Heading 2"/>
    <w:basedOn w:val="Indexberschrift"/>
    <w:rsid w:val="007A57D5"/>
    <w:pPr>
      <w:pBdr>
        <w:top w:val="double" w:sz="4" w:space="21" w:color="auto"/>
        <w:bottom w:val="double" w:sz="4" w:space="21" w:color="auto"/>
      </w:pBdr>
      <w:tabs>
        <w:tab w:val="right" w:pos="8280"/>
      </w:tabs>
      <w:spacing w:after="240"/>
      <w:ind w:left="1440" w:right="1440"/>
      <w:jc w:val="center"/>
    </w:pPr>
    <w:rPr>
      <w:rFonts w:ascii="Times New Roman" w:eastAsia="Times New Roman" w:hAnsi="Times New Roman" w:cs="Times New Roman"/>
      <w:bCs w:val="0"/>
      <w:caps/>
      <w:szCs w:val="24"/>
      <w:lang w:val="en-GB" w:eastAsia="en-US"/>
    </w:rPr>
  </w:style>
  <w:style w:type="paragraph" w:styleId="Index1">
    <w:name w:val="index 1"/>
    <w:basedOn w:val="Standard"/>
    <w:next w:val="Standard"/>
    <w:autoRedefine/>
    <w:uiPriority w:val="99"/>
    <w:semiHidden/>
    <w:unhideWhenUsed/>
    <w:rsid w:val="007A57D5"/>
    <w:pPr>
      <w:spacing w:line="240" w:lineRule="auto"/>
      <w:ind w:left="240" w:hanging="240"/>
    </w:pPr>
  </w:style>
  <w:style w:type="paragraph" w:styleId="Indexberschrift">
    <w:name w:val="index heading"/>
    <w:basedOn w:val="Standard"/>
    <w:next w:val="Index1"/>
    <w:uiPriority w:val="99"/>
    <w:semiHidden/>
    <w:unhideWhenUsed/>
    <w:rsid w:val="007A57D5"/>
    <w:rPr>
      <w:rFonts w:asciiTheme="majorHAnsi" w:eastAsiaTheme="majorEastAsia" w:hAnsiTheme="majorHAnsi" w:cstheme="majorBidi"/>
      <w:b/>
      <w:bCs/>
    </w:rPr>
  </w:style>
  <w:style w:type="paragraph" w:styleId="Sprechblasentext">
    <w:name w:val="Balloon Text"/>
    <w:basedOn w:val="Standard"/>
    <w:link w:val="SprechblasentextZchn"/>
    <w:uiPriority w:val="99"/>
    <w:semiHidden/>
    <w:unhideWhenUsed/>
    <w:rsid w:val="007A57D5"/>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A57D5"/>
    <w:rPr>
      <w:rFonts w:ascii="Tahoma" w:hAnsi="Tahoma" w:cs="Tahoma"/>
      <w:sz w:val="16"/>
      <w:szCs w:val="16"/>
    </w:rPr>
  </w:style>
  <w:style w:type="paragraph" w:customStyle="1" w:styleId="Gesellschaft">
    <w:name w:val="Gesellschaft"/>
    <w:basedOn w:val="Standard"/>
    <w:qFormat/>
    <w:rsid w:val="0076771C"/>
    <w:pPr>
      <w:jc w:val="center"/>
    </w:pPr>
    <w:rPr>
      <w:b/>
      <w:sz w:val="32"/>
      <w:lang w:eastAsia="en-US"/>
    </w:rPr>
  </w:style>
  <w:style w:type="paragraph" w:customStyle="1" w:styleId="Note">
    <w:name w:val="Note"/>
    <w:basedOn w:val="Standard"/>
    <w:qFormat/>
    <w:rsid w:val="007A57D5"/>
    <w:pPr>
      <w:jc w:val="center"/>
    </w:pPr>
    <w:rPr>
      <w:i/>
    </w:rPr>
  </w:style>
  <w:style w:type="paragraph" w:customStyle="1" w:styleId="Teilberschrift">
    <w:name w:val="Teilüberschrift"/>
    <w:basedOn w:val="Standard"/>
    <w:qFormat/>
    <w:rsid w:val="0076771C"/>
    <w:pPr>
      <w:spacing w:after="960"/>
      <w:jc w:val="center"/>
    </w:pPr>
    <w:rPr>
      <w:b/>
    </w:rPr>
  </w:style>
  <w:style w:type="paragraph" w:customStyle="1" w:styleId="Partei">
    <w:name w:val="Partei"/>
    <w:basedOn w:val="Standard"/>
    <w:qFormat/>
    <w:rsid w:val="0076771C"/>
    <w:pPr>
      <w:numPr>
        <w:numId w:val="3"/>
      </w:numPr>
      <w:spacing w:before="240" w:after="320"/>
    </w:pPr>
  </w:style>
  <w:style w:type="paragraph" w:customStyle="1" w:styleId="FormatvorlageZentriert">
    <w:name w:val="Formatvorlage Zentriert"/>
    <w:basedOn w:val="Standard"/>
    <w:rsid w:val="0076771C"/>
    <w:pPr>
      <w:jc w:val="center"/>
    </w:pPr>
    <w:rPr>
      <w:rFonts w:cs="Times New Roman"/>
      <w:szCs w:val="20"/>
    </w:rPr>
  </w:style>
  <w:style w:type="paragraph" w:customStyle="1" w:styleId="ParteiDefinition">
    <w:name w:val="Partei Definition"/>
    <w:basedOn w:val="Textkrper"/>
    <w:autoRedefine/>
    <w:rsid w:val="00F37561"/>
    <w:pPr>
      <w:spacing w:after="320"/>
      <w:ind w:left="1843"/>
      <w:jc w:val="right"/>
    </w:pPr>
    <w:rPr>
      <w:rFonts w:eastAsia="PMingLiU" w:cs="Times New Roman"/>
      <w:bCs/>
      <w:szCs w:val="20"/>
      <w:lang w:val="en-GB" w:eastAsia="en-US"/>
    </w:rPr>
  </w:style>
  <w:style w:type="paragraph" w:styleId="Textkrper">
    <w:name w:val="Body Text"/>
    <w:basedOn w:val="Standard"/>
    <w:link w:val="TextkrperZchn"/>
    <w:uiPriority w:val="99"/>
    <w:semiHidden/>
    <w:unhideWhenUsed/>
    <w:rsid w:val="0076771C"/>
    <w:pPr>
      <w:spacing w:after="120"/>
    </w:pPr>
  </w:style>
  <w:style w:type="character" w:customStyle="1" w:styleId="TextkrperZchn">
    <w:name w:val="Textkörper Zchn"/>
    <w:basedOn w:val="Absatz-Standardschriftart"/>
    <w:link w:val="Textkrper"/>
    <w:uiPriority w:val="99"/>
    <w:semiHidden/>
    <w:rsid w:val="0076771C"/>
    <w:rPr>
      <w:rFonts w:ascii="Times New Roman" w:hAnsi="Times New Roman"/>
      <w:sz w:val="26"/>
    </w:rPr>
  </w:style>
  <w:style w:type="character" w:styleId="Funotenzeichen">
    <w:name w:val="footnote reference"/>
    <w:basedOn w:val="Absatz-Standardschriftart"/>
    <w:uiPriority w:val="99"/>
    <w:semiHidden/>
    <w:rsid w:val="00F37561"/>
    <w:rPr>
      <w:rFonts w:ascii="Times New Roman" w:hAnsi="Times New Roman"/>
      <w:position w:val="6"/>
      <w:sz w:val="16"/>
    </w:rPr>
  </w:style>
  <w:style w:type="paragraph" w:customStyle="1" w:styleId="Recitals0">
    <w:name w:val="Recitals"/>
    <w:basedOn w:val="Standard"/>
    <w:qFormat/>
    <w:rsid w:val="00F37561"/>
    <w:pPr>
      <w:spacing w:after="480"/>
    </w:pPr>
    <w:rPr>
      <w:b/>
      <w:spacing w:val="80"/>
    </w:rPr>
  </w:style>
  <w:style w:type="numbering" w:customStyle="1" w:styleId="Recitals">
    <w:name w:val="@Recitals"/>
    <w:rsid w:val="00F37561"/>
    <w:pPr>
      <w:numPr>
        <w:numId w:val="4"/>
      </w:numPr>
    </w:pPr>
  </w:style>
  <w:style w:type="paragraph" w:customStyle="1" w:styleId="Recital">
    <w:name w:val="Recital"/>
    <w:basedOn w:val="Textkrper"/>
    <w:autoRedefine/>
    <w:rsid w:val="003D0710"/>
    <w:pPr>
      <w:numPr>
        <w:numId w:val="4"/>
      </w:numPr>
      <w:spacing w:after="320"/>
    </w:pPr>
    <w:rPr>
      <w:rFonts w:eastAsia="PMingLiU" w:cs="Times New Roman"/>
      <w:szCs w:val="20"/>
      <w:lang w:eastAsia="en-US"/>
    </w:rPr>
  </w:style>
  <w:style w:type="paragraph" w:customStyle="1" w:styleId="FolgeabsatzEbene1">
    <w:name w:val="Folgeabsatz Ebene 1"/>
    <w:basedOn w:val="Textkrper"/>
    <w:link w:val="FolgeabsatzEbene1Zchn"/>
    <w:rsid w:val="0034773B"/>
    <w:pPr>
      <w:spacing w:after="320"/>
      <w:ind w:left="709"/>
    </w:pPr>
    <w:rPr>
      <w:rFonts w:eastAsia="PMingLiU" w:cs="Times New Roman"/>
      <w:szCs w:val="20"/>
      <w:lang w:eastAsia="en-US"/>
    </w:rPr>
  </w:style>
  <w:style w:type="character" w:customStyle="1" w:styleId="FolgeabsatzEbene1Zchn">
    <w:name w:val="Folgeabsatz Ebene 1 Zchn"/>
    <w:basedOn w:val="TextkrperZchn"/>
    <w:link w:val="FolgeabsatzEbene1"/>
    <w:rsid w:val="0034773B"/>
    <w:rPr>
      <w:rFonts w:ascii="Times New Roman" w:eastAsia="PMingLiU" w:hAnsi="Times New Roman" w:cs="Times New Roman"/>
      <w:sz w:val="26"/>
      <w:szCs w:val="20"/>
      <w:lang w:val="en-US" w:eastAsia="en-US"/>
    </w:rPr>
  </w:style>
  <w:style w:type="character" w:styleId="Hyperlink">
    <w:name w:val="Hyperlink"/>
    <w:basedOn w:val="Absatz-Standardschriftart"/>
    <w:uiPriority w:val="99"/>
    <w:unhideWhenUsed/>
    <w:rsid w:val="0034773B"/>
    <w:rPr>
      <w:color w:val="0000FF" w:themeColor="hyperlink"/>
      <w:u w:val="single"/>
    </w:rPr>
  </w:style>
  <w:style w:type="character" w:styleId="Kommentarzeichen">
    <w:name w:val="annotation reference"/>
    <w:basedOn w:val="Absatz-Standardschriftart"/>
    <w:uiPriority w:val="99"/>
    <w:semiHidden/>
    <w:unhideWhenUsed/>
    <w:rsid w:val="00776468"/>
    <w:rPr>
      <w:sz w:val="16"/>
      <w:szCs w:val="16"/>
    </w:rPr>
  </w:style>
  <w:style w:type="paragraph" w:styleId="Kommentartext">
    <w:name w:val="annotation text"/>
    <w:basedOn w:val="Standard"/>
    <w:link w:val="KommentartextZchn"/>
    <w:uiPriority w:val="99"/>
    <w:semiHidden/>
    <w:unhideWhenUsed/>
    <w:rsid w:val="00776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76468"/>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776468"/>
    <w:rPr>
      <w:b/>
      <w:bCs/>
    </w:rPr>
  </w:style>
  <w:style w:type="character" w:customStyle="1" w:styleId="KommentarthemaZchn">
    <w:name w:val="Kommentarthema Zchn"/>
    <w:basedOn w:val="KommentartextZchn"/>
    <w:link w:val="Kommentarthema"/>
    <w:uiPriority w:val="99"/>
    <w:semiHidden/>
    <w:rsid w:val="00776468"/>
    <w:rPr>
      <w:rFonts w:ascii="Times New Roman" w:hAnsi="Times New Roman"/>
      <w:b/>
      <w:bCs/>
      <w:sz w:val="20"/>
      <w:szCs w:val="20"/>
    </w:rPr>
  </w:style>
  <w:style w:type="paragraph" w:customStyle="1" w:styleId="FooterRight">
    <w:name w:val="Footer Right"/>
    <w:basedOn w:val="Fuzeile"/>
    <w:link w:val="FooterRightChar"/>
    <w:rsid w:val="00D13276"/>
    <w:pPr>
      <w:ind w:left="709" w:hanging="709"/>
    </w:pPr>
    <w:rPr>
      <w:rFonts w:eastAsiaTheme="majorEastAsia"/>
      <w:szCs w:val="26"/>
      <w:lang w:val="en-GB"/>
    </w:rPr>
  </w:style>
  <w:style w:type="character" w:customStyle="1" w:styleId="FooterRightChar">
    <w:name w:val="Footer Right Char"/>
    <w:basedOn w:val="berschrift2Zchn"/>
    <w:link w:val="FooterRight"/>
    <w:rsid w:val="00D13276"/>
    <w:rPr>
      <w:rFonts w:ascii="Times New Roman" w:eastAsiaTheme="majorEastAsia" w:hAnsi="Times New Roman" w:cs="Times New Roman"/>
      <w:bCs/>
      <w:sz w:val="16"/>
      <w:szCs w:val="26"/>
      <w:lang w:val="en-GB"/>
    </w:rPr>
  </w:style>
  <w:style w:type="character" w:styleId="Platzhaltertext">
    <w:name w:val="Placeholder Text"/>
    <w:basedOn w:val="Absatz-Standardschriftart"/>
    <w:uiPriority w:val="99"/>
    <w:semiHidden/>
    <w:rsid w:val="00D13276"/>
    <w:rPr>
      <w:color w:val="808080"/>
    </w:rPr>
  </w:style>
  <w:style w:type="paragraph" w:customStyle="1" w:styleId="BodyText1">
    <w:name w:val="Body Text 1"/>
    <w:basedOn w:val="berschrift3"/>
    <w:rsid w:val="00D2732D"/>
    <w:rPr>
      <w:lang w:val="en-GB"/>
    </w:rPr>
  </w:style>
  <w:style w:type="paragraph" w:styleId="berarbeitung">
    <w:name w:val="Revision"/>
    <w:hidden/>
    <w:uiPriority w:val="99"/>
    <w:semiHidden/>
    <w:rsid w:val="006326CF"/>
    <w:pPr>
      <w:spacing w:after="0" w:line="240" w:lineRule="auto"/>
    </w:pPr>
    <w:rPr>
      <w:rFonts w:ascii="Times New Roman" w:hAnsi="Times New Roman"/>
      <w:sz w:val="26"/>
    </w:rPr>
  </w:style>
  <w:style w:type="paragraph" w:customStyle="1" w:styleId="Ebene2">
    <w:name w:val="Ebene2"/>
    <w:basedOn w:val="Standard"/>
    <w:link w:val="Ebene2Zchn"/>
    <w:qFormat/>
    <w:rsid w:val="003862D6"/>
    <w:pPr>
      <w:widowControl w:val="0"/>
      <w:spacing w:after="240"/>
      <w:ind w:left="709"/>
    </w:pPr>
    <w:rPr>
      <w:rFonts w:eastAsia="PMingLiU" w:cs="Times New Roman"/>
      <w:sz w:val="24"/>
      <w:lang w:val="en-GB" w:eastAsia="en-US"/>
    </w:rPr>
  </w:style>
  <w:style w:type="character" w:customStyle="1" w:styleId="Ebene2Zchn">
    <w:name w:val="Ebene2 Zchn"/>
    <w:basedOn w:val="Absatz-Standardschriftart"/>
    <w:link w:val="Ebene2"/>
    <w:rsid w:val="003862D6"/>
    <w:rPr>
      <w:rFonts w:ascii="Times New Roman" w:eastAsia="PMingLiU" w:hAnsi="Times New Roman" w:cs="Times New Roman"/>
      <w:sz w:val="24"/>
      <w:lang w:val="en-GB" w:eastAsia="en-US"/>
    </w:rPr>
  </w:style>
  <w:style w:type="paragraph" w:styleId="Textkrper2">
    <w:name w:val="Body Text 2"/>
    <w:basedOn w:val="Standard"/>
    <w:link w:val="Textkrper2Zchn"/>
    <w:uiPriority w:val="99"/>
    <w:semiHidden/>
    <w:unhideWhenUsed/>
    <w:rsid w:val="00AE1C8A"/>
    <w:pPr>
      <w:spacing w:after="120" w:line="480" w:lineRule="auto"/>
    </w:pPr>
  </w:style>
  <w:style w:type="character" w:customStyle="1" w:styleId="Textkrper2Zchn">
    <w:name w:val="Textkörper 2 Zchn"/>
    <w:basedOn w:val="Absatz-Standardschriftart"/>
    <w:link w:val="Textkrper2"/>
    <w:uiPriority w:val="99"/>
    <w:semiHidden/>
    <w:rsid w:val="00AE1C8A"/>
    <w:rPr>
      <w:rFonts w:ascii="Times New Roman" w:hAnsi="Times New Roman"/>
      <w:sz w:val="26"/>
    </w:rPr>
  </w:style>
  <w:style w:type="paragraph" w:styleId="Textkrper3">
    <w:name w:val="Body Text 3"/>
    <w:basedOn w:val="Standard"/>
    <w:link w:val="Textkrper3Zchn"/>
    <w:uiPriority w:val="99"/>
    <w:semiHidden/>
    <w:unhideWhenUsed/>
    <w:rsid w:val="00AE1C8A"/>
    <w:pPr>
      <w:spacing w:after="120"/>
    </w:pPr>
    <w:rPr>
      <w:sz w:val="16"/>
      <w:szCs w:val="16"/>
    </w:rPr>
  </w:style>
  <w:style w:type="character" w:customStyle="1" w:styleId="Textkrper3Zchn">
    <w:name w:val="Textkörper 3 Zchn"/>
    <w:basedOn w:val="Absatz-Standardschriftart"/>
    <w:link w:val="Textkrper3"/>
    <w:uiPriority w:val="99"/>
    <w:semiHidden/>
    <w:rsid w:val="00AE1C8A"/>
    <w:rPr>
      <w:rFonts w:ascii="Times New Roman" w:hAnsi="Times New Roman"/>
      <w:sz w:val="16"/>
      <w:szCs w:val="16"/>
    </w:rPr>
  </w:style>
  <w:style w:type="paragraph" w:styleId="Dokumentstruktur">
    <w:name w:val="Document Map"/>
    <w:basedOn w:val="Standard"/>
    <w:link w:val="DokumentstrukturZchn"/>
    <w:semiHidden/>
    <w:rsid w:val="00ED5ACD"/>
    <w:pPr>
      <w:shd w:val="clear" w:color="auto" w:fill="000080"/>
      <w:spacing w:line="240" w:lineRule="auto"/>
    </w:pPr>
    <w:rPr>
      <w:rFonts w:ascii="Tahoma" w:eastAsia="PMingLiU" w:hAnsi="Tahoma" w:cs="Times New Roman"/>
      <w:szCs w:val="20"/>
      <w:lang w:eastAsia="en-US"/>
    </w:rPr>
  </w:style>
  <w:style w:type="character" w:customStyle="1" w:styleId="DokumentstrukturZchn">
    <w:name w:val="Dokumentstruktur Zchn"/>
    <w:basedOn w:val="Absatz-Standardschriftart"/>
    <w:link w:val="Dokumentstruktur"/>
    <w:semiHidden/>
    <w:rsid w:val="00ED5ACD"/>
    <w:rPr>
      <w:rFonts w:ascii="Tahoma" w:eastAsia="PMingLiU" w:hAnsi="Tahoma" w:cs="Times New Roman"/>
      <w:sz w:val="26"/>
      <w:szCs w:val="20"/>
      <w:shd w:val="clear" w:color="auto" w:fill="000080"/>
      <w:lang w:eastAsia="en-US"/>
    </w:rPr>
  </w:style>
  <w:style w:type="numbering" w:customStyle="1" w:styleId="berschriften">
    <w:name w:val="@Überschriften"/>
    <w:rsid w:val="00A60826"/>
    <w:pPr>
      <w:numPr>
        <w:numId w:val="6"/>
      </w:numPr>
    </w:pPr>
  </w:style>
  <w:style w:type="paragraph" w:customStyle="1" w:styleId="Level1Article">
    <w:name w:val="Level_1_Article"/>
    <w:basedOn w:val="Standard"/>
    <w:qFormat/>
    <w:rsid w:val="00A92B18"/>
    <w:pPr>
      <w:keepNext/>
      <w:numPr>
        <w:numId w:val="7"/>
      </w:numPr>
      <w:spacing w:before="480" w:after="240"/>
      <w:jc w:val="center"/>
      <w:outlineLvl w:val="0"/>
    </w:pPr>
    <w:rPr>
      <w:b/>
      <w:sz w:val="24"/>
    </w:rPr>
  </w:style>
  <w:style w:type="paragraph" w:customStyle="1" w:styleId="Level2Section">
    <w:name w:val="Level_2_Section"/>
    <w:basedOn w:val="Textkrper"/>
    <w:link w:val="Level2SectionZchn"/>
    <w:qFormat/>
    <w:rsid w:val="00A92B18"/>
    <w:pPr>
      <w:keepNext/>
      <w:numPr>
        <w:ilvl w:val="1"/>
        <w:numId w:val="7"/>
      </w:numPr>
      <w:tabs>
        <w:tab w:val="left" w:pos="709"/>
      </w:tabs>
      <w:spacing w:before="240" w:after="60"/>
      <w:outlineLvl w:val="1"/>
    </w:pPr>
    <w:rPr>
      <w:sz w:val="24"/>
      <w:u w:val="single"/>
    </w:rPr>
  </w:style>
  <w:style w:type="character" w:customStyle="1" w:styleId="Level2SectionZchn">
    <w:name w:val="Level_2_Section Zchn"/>
    <w:basedOn w:val="TextkrperZchn"/>
    <w:link w:val="Level2Section"/>
    <w:rsid w:val="00A92B18"/>
    <w:rPr>
      <w:rFonts w:ascii="Times New Roman" w:hAnsi="Times New Roman"/>
      <w:sz w:val="24"/>
      <w:u w:val="single"/>
      <w:lang w:val="en-US"/>
    </w:rPr>
  </w:style>
  <w:style w:type="paragraph" w:customStyle="1" w:styleId="Level3Subsection">
    <w:name w:val="Level_3_Subsection"/>
    <w:basedOn w:val="Textkrper"/>
    <w:link w:val="Level3SubsectionZchn"/>
    <w:qFormat/>
    <w:rsid w:val="00A92B18"/>
    <w:pPr>
      <w:numPr>
        <w:ilvl w:val="2"/>
        <w:numId w:val="7"/>
      </w:numPr>
      <w:spacing w:before="120" w:after="60"/>
      <w:ind w:left="737" w:hanging="737"/>
      <w:outlineLvl w:val="2"/>
    </w:pPr>
    <w:rPr>
      <w:rFonts w:cs="Times New Roman"/>
      <w:sz w:val="24"/>
    </w:rPr>
  </w:style>
  <w:style w:type="character" w:customStyle="1" w:styleId="Level3SubsectionZchn">
    <w:name w:val="Level_3_Subsection Zchn"/>
    <w:basedOn w:val="TextkrperZchn"/>
    <w:link w:val="Level3Subsection"/>
    <w:rsid w:val="00A92B18"/>
    <w:rPr>
      <w:rFonts w:ascii="Times New Roman" w:hAnsi="Times New Roman" w:cs="Times New Roman"/>
      <w:sz w:val="24"/>
      <w:lang w:val="en-US"/>
    </w:rPr>
  </w:style>
  <w:style w:type="paragraph" w:customStyle="1" w:styleId="Level4SubSubSection">
    <w:name w:val="Level_4_SubSubSection"/>
    <w:basedOn w:val="Textkrper"/>
    <w:qFormat/>
    <w:rsid w:val="00A92B18"/>
    <w:pPr>
      <w:numPr>
        <w:ilvl w:val="3"/>
        <w:numId w:val="7"/>
      </w:numPr>
      <w:snapToGrid w:val="0"/>
      <w:spacing w:before="120" w:after="60"/>
      <w:ind w:left="1276" w:hanging="567"/>
    </w:pPr>
    <w:rPr>
      <w:sz w:val="24"/>
    </w:rPr>
  </w:style>
  <w:style w:type="paragraph" w:customStyle="1" w:styleId="ExhibitNr">
    <w:name w:val="Exhibit Nr."/>
    <w:basedOn w:val="Standard"/>
    <w:rsid w:val="00147264"/>
    <w:pPr>
      <w:spacing w:line="240" w:lineRule="auto"/>
      <w:jc w:val="right"/>
    </w:pPr>
    <w:rPr>
      <w:rFonts w:eastAsia="Times New Roman" w:cs="Times New Roman"/>
      <w:sz w:val="20"/>
      <w:szCs w:val="20"/>
      <w:u w:val="single"/>
      <w:lang w:eastAsia="de-DE"/>
    </w:rPr>
  </w:style>
  <w:style w:type="character" w:styleId="BesuchterLink">
    <w:name w:val="FollowedHyperlink"/>
    <w:basedOn w:val="Absatz-Standardschriftart"/>
    <w:uiPriority w:val="99"/>
    <w:semiHidden/>
    <w:unhideWhenUsed/>
    <w:rsid w:val="00DC7F1C"/>
    <w:rPr>
      <w:color w:val="800080" w:themeColor="followedHyperlink"/>
      <w:u w:val="single"/>
    </w:rPr>
  </w:style>
  <w:style w:type="paragraph" w:customStyle="1" w:styleId="Bullet2">
    <w:name w:val="Bullet 2"/>
    <w:basedOn w:val="Standard"/>
    <w:uiPriority w:val="8"/>
    <w:qFormat/>
    <w:rsid w:val="00DF58D8"/>
    <w:pPr>
      <w:numPr>
        <w:numId w:val="8"/>
      </w:numPr>
      <w:adjustRightInd w:val="0"/>
      <w:spacing w:line="260" w:lineRule="atLeast"/>
      <w:jc w:val="left"/>
    </w:pPr>
    <w:rPr>
      <w:rFonts w:eastAsia="Times New Roman" w:cs="Times New Roman"/>
      <w:sz w:val="22"/>
    </w:rPr>
  </w:style>
  <w:style w:type="character" w:styleId="Hervorhebung">
    <w:name w:val="Emphasis"/>
    <w:basedOn w:val="Absatz-Standardschriftart"/>
    <w:uiPriority w:val="20"/>
    <w:qFormat/>
    <w:rsid w:val="006D3A5A"/>
    <w:rPr>
      <w:i w:val="0"/>
      <w:iCs w:val="0"/>
    </w:rPr>
  </w:style>
  <w:style w:type="character" w:customStyle="1" w:styleId="zit">
    <w:name w:val="zit"/>
    <w:basedOn w:val="Absatz-Standardschriftart"/>
    <w:rsid w:val="006D3A5A"/>
  </w:style>
  <w:style w:type="paragraph" w:styleId="Listenabsatz">
    <w:name w:val="List Paragraph"/>
    <w:basedOn w:val="Standard"/>
    <w:uiPriority w:val="99"/>
    <w:qFormat/>
    <w:rsid w:val="006D3A5A"/>
    <w:pPr>
      <w:ind w:left="720"/>
      <w:contextualSpacing/>
    </w:pPr>
  </w:style>
  <w:style w:type="character" w:customStyle="1" w:styleId="repledit">
    <w:name w:val="repledit"/>
    <w:basedOn w:val="Absatz-Standardschriftart"/>
    <w:rsid w:val="00AB15C5"/>
    <w:rPr>
      <w:sz w:val="19"/>
      <w:szCs w:val="19"/>
      <w:shd w:val="clear" w:color="auto" w:fill="EAEAEA"/>
    </w:rPr>
  </w:style>
  <w:style w:type="paragraph" w:customStyle="1" w:styleId="center5">
    <w:name w:val="center5"/>
    <w:basedOn w:val="Standard"/>
    <w:rsid w:val="004C24FD"/>
    <w:pPr>
      <w:spacing w:line="240" w:lineRule="auto"/>
      <w:jc w:val="left"/>
    </w:pPr>
    <w:rPr>
      <w:rFonts w:eastAsia="Times New Roman" w:cs="Times New Roman"/>
      <w:sz w:val="24"/>
      <w:szCs w:val="24"/>
      <w:lang w:val="de-DE"/>
    </w:rPr>
  </w:style>
  <w:style w:type="table" w:styleId="Tabellenraster">
    <w:name w:val="Table Grid"/>
    <w:basedOn w:val="NormaleTabelle"/>
    <w:uiPriority w:val="59"/>
    <w:rsid w:val="00C73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rsid w:val="00DC0CC2"/>
    <w:pPr>
      <w:spacing w:line="240" w:lineRule="auto"/>
    </w:pPr>
    <w:rPr>
      <w:sz w:val="20"/>
      <w:szCs w:val="20"/>
    </w:rPr>
  </w:style>
  <w:style w:type="character" w:customStyle="1" w:styleId="EndnotentextZchn">
    <w:name w:val="Endnotentext Zchn"/>
    <w:basedOn w:val="Absatz-Standardschriftart"/>
    <w:link w:val="Endnotentext"/>
    <w:uiPriority w:val="99"/>
    <w:semiHidden/>
    <w:rsid w:val="00DC0CC2"/>
    <w:rPr>
      <w:rFonts w:ascii="Times New Roman" w:hAnsi="Times New Roman"/>
      <w:sz w:val="20"/>
      <w:szCs w:val="20"/>
      <w:lang w:val="en-US"/>
    </w:rPr>
  </w:style>
  <w:style w:type="character" w:styleId="Endnotenzeichen">
    <w:name w:val="endnote reference"/>
    <w:basedOn w:val="Absatz-Standardschriftart"/>
    <w:uiPriority w:val="99"/>
    <w:semiHidden/>
    <w:unhideWhenUsed/>
    <w:rsid w:val="00DC0CC2"/>
    <w:rPr>
      <w:vertAlign w:val="superscript"/>
    </w:rPr>
  </w:style>
  <w:style w:type="paragraph" w:styleId="Aufzhlungszeichen">
    <w:name w:val="List Bullet"/>
    <w:basedOn w:val="Standard"/>
    <w:unhideWhenUsed/>
    <w:rsid w:val="002F3981"/>
    <w:pPr>
      <w:numPr>
        <w:numId w:val="9"/>
      </w:numPr>
      <w:contextualSpacing/>
    </w:pPr>
  </w:style>
  <w:style w:type="character" w:customStyle="1" w:styleId="Ebene1ZchnZchn">
    <w:name w:val="Ebene1 Zchn Zchn"/>
    <w:rsid w:val="00D923A5"/>
    <w:rPr>
      <w:sz w:val="24"/>
      <w:lang w:val="de-DE" w:eastAsia="de-DE" w:bidi="ar-SA"/>
    </w:rPr>
  </w:style>
  <w:style w:type="paragraph" w:customStyle="1" w:styleId="ebene20">
    <w:name w:val="ebene2"/>
    <w:basedOn w:val="Standard"/>
    <w:rsid w:val="00CA0456"/>
    <w:pPr>
      <w:spacing w:after="240"/>
      <w:ind w:left="1134" w:hanging="1134"/>
    </w:pPr>
    <w:rPr>
      <w:rFonts w:ascii="Calibri" w:eastAsia="PMingLiU" w:hAnsi="Calibri" w:cs="Times New Roman"/>
      <w:sz w:val="24"/>
      <w:szCs w:val="24"/>
      <w:lang w:val="de-DE" w:eastAsia="zh-TW"/>
    </w:rPr>
  </w:style>
  <w:style w:type="paragraph" w:customStyle="1" w:styleId="Body">
    <w:name w:val="Body"/>
    <w:basedOn w:val="Standard"/>
    <w:rsid w:val="0024195F"/>
    <w:pPr>
      <w:spacing w:after="140" w:line="288" w:lineRule="auto"/>
    </w:pPr>
    <w:rPr>
      <w:rFonts w:ascii="Arial" w:eastAsia="PMingLiU" w:hAnsi="Arial" w:cs="Arial"/>
      <w:sz w:val="20"/>
      <w:szCs w:val="20"/>
      <w:lang w:val="de-DE" w:eastAsia="en-GB"/>
    </w:rPr>
  </w:style>
  <w:style w:type="paragraph" w:customStyle="1" w:styleId="alpha2">
    <w:name w:val="alpha 2"/>
    <w:basedOn w:val="Standard"/>
    <w:rsid w:val="0024195F"/>
    <w:pPr>
      <w:spacing w:after="140" w:line="288" w:lineRule="auto"/>
      <w:ind w:left="1361" w:hanging="681"/>
    </w:pPr>
    <w:rPr>
      <w:rFonts w:ascii="Arial" w:eastAsia="PMingLiU" w:hAnsi="Arial" w:cs="Arial"/>
      <w:sz w:val="20"/>
      <w:szCs w:val="20"/>
      <w:lang w:val="de-DE" w:eastAsia="en-GB"/>
    </w:rPr>
  </w:style>
  <w:style w:type="paragraph" w:customStyle="1" w:styleId="roman1">
    <w:name w:val="roman 1"/>
    <w:basedOn w:val="Standard"/>
    <w:rsid w:val="0024195F"/>
    <w:pPr>
      <w:spacing w:after="140" w:line="288" w:lineRule="auto"/>
      <w:ind w:left="680" w:hanging="680"/>
    </w:pPr>
    <w:rPr>
      <w:rFonts w:ascii="Arial" w:eastAsia="PMingLiU" w:hAnsi="Arial" w:cs="Arial"/>
      <w:sz w:val="20"/>
      <w:szCs w:val="20"/>
      <w:lang w:val="de-DE" w:eastAsia="en-GB"/>
    </w:rPr>
  </w:style>
  <w:style w:type="character" w:customStyle="1" w:styleId="normaltextrun">
    <w:name w:val="normaltextrun"/>
    <w:basedOn w:val="Absatz-Standardschriftart"/>
    <w:rsid w:val="0007015B"/>
  </w:style>
  <w:style w:type="table" w:customStyle="1" w:styleId="Tabellenraster1">
    <w:name w:val="Tabellenraster1"/>
    <w:basedOn w:val="NormaleTabelle"/>
    <w:next w:val="Tabellenraster"/>
    <w:uiPriority w:val="59"/>
    <w:rsid w:val="001B2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1434">
      <w:bodyDiv w:val="1"/>
      <w:marLeft w:val="0"/>
      <w:marRight w:val="0"/>
      <w:marTop w:val="0"/>
      <w:marBottom w:val="0"/>
      <w:divBdr>
        <w:top w:val="none" w:sz="0" w:space="0" w:color="auto"/>
        <w:left w:val="none" w:sz="0" w:space="0" w:color="auto"/>
        <w:bottom w:val="none" w:sz="0" w:space="0" w:color="auto"/>
        <w:right w:val="none" w:sz="0" w:space="0" w:color="auto"/>
      </w:divBdr>
      <w:divsChild>
        <w:div w:id="782068346">
          <w:marLeft w:val="0"/>
          <w:marRight w:val="0"/>
          <w:marTop w:val="0"/>
          <w:marBottom w:val="0"/>
          <w:divBdr>
            <w:top w:val="none" w:sz="0" w:space="0" w:color="auto"/>
            <w:left w:val="none" w:sz="0" w:space="0" w:color="auto"/>
            <w:bottom w:val="none" w:sz="0" w:space="0" w:color="auto"/>
            <w:right w:val="none" w:sz="0" w:space="0" w:color="auto"/>
          </w:divBdr>
          <w:divsChild>
            <w:div w:id="1364790117">
              <w:marLeft w:val="0"/>
              <w:marRight w:val="0"/>
              <w:marTop w:val="0"/>
              <w:marBottom w:val="0"/>
              <w:divBdr>
                <w:top w:val="none" w:sz="0" w:space="0" w:color="auto"/>
                <w:left w:val="none" w:sz="0" w:space="0" w:color="auto"/>
                <w:bottom w:val="none" w:sz="0" w:space="0" w:color="auto"/>
                <w:right w:val="none" w:sz="0" w:space="0" w:color="auto"/>
              </w:divBdr>
              <w:divsChild>
                <w:div w:id="283271013">
                  <w:marLeft w:val="0"/>
                  <w:marRight w:val="0"/>
                  <w:marTop w:val="0"/>
                  <w:marBottom w:val="0"/>
                  <w:divBdr>
                    <w:top w:val="none" w:sz="0" w:space="0" w:color="auto"/>
                    <w:left w:val="none" w:sz="0" w:space="0" w:color="auto"/>
                    <w:bottom w:val="none" w:sz="0" w:space="0" w:color="auto"/>
                    <w:right w:val="none" w:sz="0" w:space="0" w:color="auto"/>
                  </w:divBdr>
                  <w:divsChild>
                    <w:div w:id="1688869670">
                      <w:marLeft w:val="0"/>
                      <w:marRight w:val="0"/>
                      <w:marTop w:val="0"/>
                      <w:marBottom w:val="0"/>
                      <w:divBdr>
                        <w:top w:val="none" w:sz="0" w:space="0" w:color="auto"/>
                        <w:left w:val="none" w:sz="0" w:space="0" w:color="auto"/>
                        <w:bottom w:val="none" w:sz="0" w:space="0" w:color="auto"/>
                        <w:right w:val="none" w:sz="0" w:space="0" w:color="auto"/>
                      </w:divBdr>
                      <w:divsChild>
                        <w:div w:id="30358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9968">
      <w:bodyDiv w:val="1"/>
      <w:marLeft w:val="0"/>
      <w:marRight w:val="0"/>
      <w:marTop w:val="0"/>
      <w:marBottom w:val="0"/>
      <w:divBdr>
        <w:top w:val="none" w:sz="0" w:space="0" w:color="auto"/>
        <w:left w:val="none" w:sz="0" w:space="0" w:color="auto"/>
        <w:bottom w:val="none" w:sz="0" w:space="0" w:color="auto"/>
        <w:right w:val="none" w:sz="0" w:space="0" w:color="auto"/>
      </w:divBdr>
    </w:div>
    <w:div w:id="165562198">
      <w:bodyDiv w:val="1"/>
      <w:marLeft w:val="0"/>
      <w:marRight w:val="0"/>
      <w:marTop w:val="0"/>
      <w:marBottom w:val="0"/>
      <w:divBdr>
        <w:top w:val="none" w:sz="0" w:space="0" w:color="auto"/>
        <w:left w:val="none" w:sz="0" w:space="0" w:color="auto"/>
        <w:bottom w:val="none" w:sz="0" w:space="0" w:color="auto"/>
        <w:right w:val="none" w:sz="0" w:space="0" w:color="auto"/>
      </w:divBdr>
    </w:div>
    <w:div w:id="239561853">
      <w:bodyDiv w:val="1"/>
      <w:marLeft w:val="0"/>
      <w:marRight w:val="0"/>
      <w:marTop w:val="0"/>
      <w:marBottom w:val="0"/>
      <w:divBdr>
        <w:top w:val="none" w:sz="0" w:space="0" w:color="auto"/>
        <w:left w:val="none" w:sz="0" w:space="0" w:color="auto"/>
        <w:bottom w:val="none" w:sz="0" w:space="0" w:color="auto"/>
        <w:right w:val="none" w:sz="0" w:space="0" w:color="auto"/>
      </w:divBdr>
    </w:div>
    <w:div w:id="402409483">
      <w:bodyDiv w:val="1"/>
      <w:marLeft w:val="0"/>
      <w:marRight w:val="0"/>
      <w:marTop w:val="0"/>
      <w:marBottom w:val="0"/>
      <w:divBdr>
        <w:top w:val="none" w:sz="0" w:space="0" w:color="auto"/>
        <w:left w:val="none" w:sz="0" w:space="0" w:color="auto"/>
        <w:bottom w:val="none" w:sz="0" w:space="0" w:color="auto"/>
        <w:right w:val="none" w:sz="0" w:space="0" w:color="auto"/>
      </w:divBdr>
    </w:div>
    <w:div w:id="420687080">
      <w:bodyDiv w:val="1"/>
      <w:marLeft w:val="0"/>
      <w:marRight w:val="0"/>
      <w:marTop w:val="0"/>
      <w:marBottom w:val="0"/>
      <w:divBdr>
        <w:top w:val="none" w:sz="0" w:space="0" w:color="auto"/>
        <w:left w:val="none" w:sz="0" w:space="0" w:color="auto"/>
        <w:bottom w:val="none" w:sz="0" w:space="0" w:color="auto"/>
        <w:right w:val="none" w:sz="0" w:space="0" w:color="auto"/>
      </w:divBdr>
    </w:div>
    <w:div w:id="423261837">
      <w:bodyDiv w:val="1"/>
      <w:marLeft w:val="0"/>
      <w:marRight w:val="0"/>
      <w:marTop w:val="0"/>
      <w:marBottom w:val="0"/>
      <w:divBdr>
        <w:top w:val="none" w:sz="0" w:space="0" w:color="auto"/>
        <w:left w:val="none" w:sz="0" w:space="0" w:color="auto"/>
        <w:bottom w:val="none" w:sz="0" w:space="0" w:color="auto"/>
        <w:right w:val="none" w:sz="0" w:space="0" w:color="auto"/>
      </w:divBdr>
    </w:div>
    <w:div w:id="458494256">
      <w:bodyDiv w:val="1"/>
      <w:marLeft w:val="0"/>
      <w:marRight w:val="0"/>
      <w:marTop w:val="0"/>
      <w:marBottom w:val="0"/>
      <w:divBdr>
        <w:top w:val="none" w:sz="0" w:space="0" w:color="auto"/>
        <w:left w:val="none" w:sz="0" w:space="0" w:color="auto"/>
        <w:bottom w:val="none" w:sz="0" w:space="0" w:color="auto"/>
        <w:right w:val="none" w:sz="0" w:space="0" w:color="auto"/>
      </w:divBdr>
    </w:div>
    <w:div w:id="615865540">
      <w:bodyDiv w:val="1"/>
      <w:marLeft w:val="0"/>
      <w:marRight w:val="0"/>
      <w:marTop w:val="0"/>
      <w:marBottom w:val="0"/>
      <w:divBdr>
        <w:top w:val="none" w:sz="0" w:space="0" w:color="auto"/>
        <w:left w:val="none" w:sz="0" w:space="0" w:color="auto"/>
        <w:bottom w:val="none" w:sz="0" w:space="0" w:color="auto"/>
        <w:right w:val="none" w:sz="0" w:space="0" w:color="auto"/>
      </w:divBdr>
      <w:divsChild>
        <w:div w:id="238292160">
          <w:marLeft w:val="0"/>
          <w:marRight w:val="0"/>
          <w:marTop w:val="0"/>
          <w:marBottom w:val="0"/>
          <w:divBdr>
            <w:top w:val="none" w:sz="0" w:space="0" w:color="auto"/>
            <w:left w:val="none" w:sz="0" w:space="0" w:color="auto"/>
            <w:bottom w:val="none" w:sz="0" w:space="0" w:color="auto"/>
            <w:right w:val="none" w:sz="0" w:space="0" w:color="auto"/>
          </w:divBdr>
          <w:divsChild>
            <w:div w:id="1808159170">
              <w:marLeft w:val="0"/>
              <w:marRight w:val="0"/>
              <w:marTop w:val="0"/>
              <w:marBottom w:val="0"/>
              <w:divBdr>
                <w:top w:val="none" w:sz="0" w:space="0" w:color="auto"/>
                <w:left w:val="none" w:sz="0" w:space="0" w:color="auto"/>
                <w:bottom w:val="none" w:sz="0" w:space="0" w:color="auto"/>
                <w:right w:val="none" w:sz="0" w:space="0" w:color="auto"/>
              </w:divBdr>
              <w:divsChild>
                <w:div w:id="1859154358">
                  <w:marLeft w:val="0"/>
                  <w:marRight w:val="0"/>
                  <w:marTop w:val="0"/>
                  <w:marBottom w:val="0"/>
                  <w:divBdr>
                    <w:top w:val="none" w:sz="0" w:space="0" w:color="auto"/>
                    <w:left w:val="none" w:sz="0" w:space="0" w:color="auto"/>
                    <w:bottom w:val="none" w:sz="0" w:space="0" w:color="auto"/>
                    <w:right w:val="none" w:sz="0" w:space="0" w:color="auto"/>
                  </w:divBdr>
                  <w:divsChild>
                    <w:div w:id="1856771106">
                      <w:marLeft w:val="0"/>
                      <w:marRight w:val="0"/>
                      <w:marTop w:val="0"/>
                      <w:marBottom w:val="0"/>
                      <w:divBdr>
                        <w:top w:val="none" w:sz="0" w:space="0" w:color="auto"/>
                        <w:left w:val="none" w:sz="0" w:space="0" w:color="auto"/>
                        <w:bottom w:val="none" w:sz="0" w:space="0" w:color="auto"/>
                        <w:right w:val="none" w:sz="0" w:space="0" w:color="auto"/>
                      </w:divBdr>
                      <w:divsChild>
                        <w:div w:id="46604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6301404">
      <w:bodyDiv w:val="1"/>
      <w:marLeft w:val="0"/>
      <w:marRight w:val="0"/>
      <w:marTop w:val="0"/>
      <w:marBottom w:val="0"/>
      <w:divBdr>
        <w:top w:val="none" w:sz="0" w:space="0" w:color="auto"/>
        <w:left w:val="none" w:sz="0" w:space="0" w:color="auto"/>
        <w:bottom w:val="none" w:sz="0" w:space="0" w:color="auto"/>
        <w:right w:val="none" w:sz="0" w:space="0" w:color="auto"/>
      </w:divBdr>
    </w:div>
    <w:div w:id="628557375">
      <w:bodyDiv w:val="1"/>
      <w:marLeft w:val="0"/>
      <w:marRight w:val="0"/>
      <w:marTop w:val="0"/>
      <w:marBottom w:val="0"/>
      <w:divBdr>
        <w:top w:val="none" w:sz="0" w:space="0" w:color="auto"/>
        <w:left w:val="none" w:sz="0" w:space="0" w:color="auto"/>
        <w:bottom w:val="none" w:sz="0" w:space="0" w:color="auto"/>
        <w:right w:val="none" w:sz="0" w:space="0" w:color="auto"/>
      </w:divBdr>
    </w:div>
    <w:div w:id="675305212">
      <w:bodyDiv w:val="1"/>
      <w:marLeft w:val="0"/>
      <w:marRight w:val="0"/>
      <w:marTop w:val="0"/>
      <w:marBottom w:val="0"/>
      <w:divBdr>
        <w:top w:val="none" w:sz="0" w:space="0" w:color="auto"/>
        <w:left w:val="none" w:sz="0" w:space="0" w:color="auto"/>
        <w:bottom w:val="none" w:sz="0" w:space="0" w:color="auto"/>
        <w:right w:val="none" w:sz="0" w:space="0" w:color="auto"/>
      </w:divBdr>
      <w:divsChild>
        <w:div w:id="1687368225">
          <w:marLeft w:val="0"/>
          <w:marRight w:val="0"/>
          <w:marTop w:val="0"/>
          <w:marBottom w:val="0"/>
          <w:divBdr>
            <w:top w:val="none" w:sz="0" w:space="0" w:color="auto"/>
            <w:left w:val="none" w:sz="0" w:space="0" w:color="auto"/>
            <w:bottom w:val="none" w:sz="0" w:space="0" w:color="auto"/>
            <w:right w:val="none" w:sz="0" w:space="0" w:color="auto"/>
          </w:divBdr>
          <w:divsChild>
            <w:div w:id="210464455">
              <w:marLeft w:val="0"/>
              <w:marRight w:val="0"/>
              <w:marTop w:val="0"/>
              <w:marBottom w:val="0"/>
              <w:divBdr>
                <w:top w:val="none" w:sz="0" w:space="0" w:color="auto"/>
                <w:left w:val="none" w:sz="0" w:space="0" w:color="auto"/>
                <w:bottom w:val="none" w:sz="0" w:space="0" w:color="auto"/>
                <w:right w:val="none" w:sz="0" w:space="0" w:color="auto"/>
              </w:divBdr>
              <w:divsChild>
                <w:div w:id="1365134358">
                  <w:marLeft w:val="0"/>
                  <w:marRight w:val="0"/>
                  <w:marTop w:val="0"/>
                  <w:marBottom w:val="0"/>
                  <w:divBdr>
                    <w:top w:val="none" w:sz="0" w:space="0" w:color="auto"/>
                    <w:left w:val="none" w:sz="0" w:space="0" w:color="auto"/>
                    <w:bottom w:val="none" w:sz="0" w:space="0" w:color="auto"/>
                    <w:right w:val="none" w:sz="0" w:space="0" w:color="auto"/>
                  </w:divBdr>
                  <w:divsChild>
                    <w:div w:id="1486779159">
                      <w:marLeft w:val="0"/>
                      <w:marRight w:val="0"/>
                      <w:marTop w:val="0"/>
                      <w:marBottom w:val="0"/>
                      <w:divBdr>
                        <w:top w:val="none" w:sz="0" w:space="0" w:color="auto"/>
                        <w:left w:val="none" w:sz="0" w:space="0" w:color="auto"/>
                        <w:bottom w:val="none" w:sz="0" w:space="0" w:color="auto"/>
                        <w:right w:val="none" w:sz="0" w:space="0" w:color="auto"/>
                      </w:divBdr>
                      <w:divsChild>
                        <w:div w:id="155052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0105257">
      <w:bodyDiv w:val="1"/>
      <w:marLeft w:val="0"/>
      <w:marRight w:val="0"/>
      <w:marTop w:val="0"/>
      <w:marBottom w:val="0"/>
      <w:divBdr>
        <w:top w:val="none" w:sz="0" w:space="0" w:color="auto"/>
        <w:left w:val="none" w:sz="0" w:space="0" w:color="auto"/>
        <w:bottom w:val="none" w:sz="0" w:space="0" w:color="auto"/>
        <w:right w:val="none" w:sz="0" w:space="0" w:color="auto"/>
      </w:divBdr>
      <w:divsChild>
        <w:div w:id="359092865">
          <w:marLeft w:val="0"/>
          <w:marRight w:val="0"/>
          <w:marTop w:val="0"/>
          <w:marBottom w:val="0"/>
          <w:divBdr>
            <w:top w:val="none" w:sz="0" w:space="0" w:color="auto"/>
            <w:left w:val="none" w:sz="0" w:space="0" w:color="auto"/>
            <w:bottom w:val="none" w:sz="0" w:space="0" w:color="auto"/>
            <w:right w:val="none" w:sz="0" w:space="0" w:color="auto"/>
          </w:divBdr>
          <w:divsChild>
            <w:div w:id="1490976013">
              <w:marLeft w:val="0"/>
              <w:marRight w:val="0"/>
              <w:marTop w:val="0"/>
              <w:marBottom w:val="0"/>
              <w:divBdr>
                <w:top w:val="none" w:sz="0" w:space="0" w:color="auto"/>
                <w:left w:val="none" w:sz="0" w:space="0" w:color="auto"/>
                <w:bottom w:val="none" w:sz="0" w:space="0" w:color="auto"/>
                <w:right w:val="none" w:sz="0" w:space="0" w:color="auto"/>
              </w:divBdr>
              <w:divsChild>
                <w:div w:id="1296329721">
                  <w:marLeft w:val="0"/>
                  <w:marRight w:val="0"/>
                  <w:marTop w:val="0"/>
                  <w:marBottom w:val="0"/>
                  <w:divBdr>
                    <w:top w:val="none" w:sz="0" w:space="0" w:color="auto"/>
                    <w:left w:val="none" w:sz="0" w:space="0" w:color="auto"/>
                    <w:bottom w:val="none" w:sz="0" w:space="0" w:color="auto"/>
                    <w:right w:val="none" w:sz="0" w:space="0" w:color="auto"/>
                  </w:divBdr>
                  <w:divsChild>
                    <w:div w:id="119155957">
                      <w:marLeft w:val="0"/>
                      <w:marRight w:val="0"/>
                      <w:marTop w:val="0"/>
                      <w:marBottom w:val="0"/>
                      <w:divBdr>
                        <w:top w:val="none" w:sz="0" w:space="0" w:color="auto"/>
                        <w:left w:val="none" w:sz="0" w:space="0" w:color="auto"/>
                        <w:bottom w:val="none" w:sz="0" w:space="0" w:color="auto"/>
                        <w:right w:val="none" w:sz="0" w:space="0" w:color="auto"/>
                      </w:divBdr>
                      <w:divsChild>
                        <w:div w:id="46658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2310373">
      <w:bodyDiv w:val="1"/>
      <w:marLeft w:val="0"/>
      <w:marRight w:val="0"/>
      <w:marTop w:val="0"/>
      <w:marBottom w:val="0"/>
      <w:divBdr>
        <w:top w:val="none" w:sz="0" w:space="0" w:color="auto"/>
        <w:left w:val="none" w:sz="0" w:space="0" w:color="auto"/>
        <w:bottom w:val="none" w:sz="0" w:space="0" w:color="auto"/>
        <w:right w:val="none" w:sz="0" w:space="0" w:color="auto"/>
      </w:divBdr>
      <w:divsChild>
        <w:div w:id="1868715022">
          <w:marLeft w:val="0"/>
          <w:marRight w:val="0"/>
          <w:marTop w:val="0"/>
          <w:marBottom w:val="0"/>
          <w:divBdr>
            <w:top w:val="none" w:sz="0" w:space="0" w:color="auto"/>
            <w:left w:val="none" w:sz="0" w:space="0" w:color="auto"/>
            <w:bottom w:val="none" w:sz="0" w:space="0" w:color="auto"/>
            <w:right w:val="none" w:sz="0" w:space="0" w:color="auto"/>
          </w:divBdr>
          <w:divsChild>
            <w:div w:id="1437289407">
              <w:marLeft w:val="0"/>
              <w:marRight w:val="0"/>
              <w:marTop w:val="0"/>
              <w:marBottom w:val="0"/>
              <w:divBdr>
                <w:top w:val="none" w:sz="0" w:space="0" w:color="auto"/>
                <w:left w:val="none" w:sz="0" w:space="0" w:color="auto"/>
                <w:bottom w:val="none" w:sz="0" w:space="0" w:color="auto"/>
                <w:right w:val="none" w:sz="0" w:space="0" w:color="auto"/>
              </w:divBdr>
              <w:divsChild>
                <w:div w:id="1536385720">
                  <w:marLeft w:val="0"/>
                  <w:marRight w:val="0"/>
                  <w:marTop w:val="0"/>
                  <w:marBottom w:val="0"/>
                  <w:divBdr>
                    <w:top w:val="none" w:sz="0" w:space="0" w:color="auto"/>
                    <w:left w:val="none" w:sz="0" w:space="0" w:color="auto"/>
                    <w:bottom w:val="none" w:sz="0" w:space="0" w:color="auto"/>
                    <w:right w:val="none" w:sz="0" w:space="0" w:color="auto"/>
                  </w:divBdr>
                  <w:divsChild>
                    <w:div w:id="332538725">
                      <w:marLeft w:val="0"/>
                      <w:marRight w:val="0"/>
                      <w:marTop w:val="0"/>
                      <w:marBottom w:val="0"/>
                      <w:divBdr>
                        <w:top w:val="none" w:sz="0" w:space="0" w:color="auto"/>
                        <w:left w:val="none" w:sz="0" w:space="0" w:color="auto"/>
                        <w:bottom w:val="none" w:sz="0" w:space="0" w:color="auto"/>
                        <w:right w:val="none" w:sz="0" w:space="0" w:color="auto"/>
                      </w:divBdr>
                      <w:divsChild>
                        <w:div w:id="72641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938063">
      <w:bodyDiv w:val="1"/>
      <w:marLeft w:val="0"/>
      <w:marRight w:val="0"/>
      <w:marTop w:val="0"/>
      <w:marBottom w:val="0"/>
      <w:divBdr>
        <w:top w:val="none" w:sz="0" w:space="0" w:color="auto"/>
        <w:left w:val="none" w:sz="0" w:space="0" w:color="auto"/>
        <w:bottom w:val="none" w:sz="0" w:space="0" w:color="auto"/>
        <w:right w:val="none" w:sz="0" w:space="0" w:color="auto"/>
      </w:divBdr>
    </w:div>
    <w:div w:id="926157443">
      <w:bodyDiv w:val="1"/>
      <w:marLeft w:val="0"/>
      <w:marRight w:val="0"/>
      <w:marTop w:val="0"/>
      <w:marBottom w:val="0"/>
      <w:divBdr>
        <w:top w:val="none" w:sz="0" w:space="0" w:color="auto"/>
        <w:left w:val="none" w:sz="0" w:space="0" w:color="auto"/>
        <w:bottom w:val="none" w:sz="0" w:space="0" w:color="auto"/>
        <w:right w:val="none" w:sz="0" w:space="0" w:color="auto"/>
      </w:divBdr>
      <w:divsChild>
        <w:div w:id="455683216">
          <w:marLeft w:val="0"/>
          <w:marRight w:val="0"/>
          <w:marTop w:val="0"/>
          <w:marBottom w:val="0"/>
          <w:divBdr>
            <w:top w:val="none" w:sz="0" w:space="0" w:color="auto"/>
            <w:left w:val="none" w:sz="0" w:space="0" w:color="auto"/>
            <w:bottom w:val="none" w:sz="0" w:space="0" w:color="auto"/>
            <w:right w:val="none" w:sz="0" w:space="0" w:color="auto"/>
          </w:divBdr>
          <w:divsChild>
            <w:div w:id="601189221">
              <w:marLeft w:val="0"/>
              <w:marRight w:val="0"/>
              <w:marTop w:val="0"/>
              <w:marBottom w:val="0"/>
              <w:divBdr>
                <w:top w:val="none" w:sz="0" w:space="0" w:color="auto"/>
                <w:left w:val="none" w:sz="0" w:space="0" w:color="auto"/>
                <w:bottom w:val="none" w:sz="0" w:space="0" w:color="auto"/>
                <w:right w:val="none" w:sz="0" w:space="0" w:color="auto"/>
              </w:divBdr>
              <w:divsChild>
                <w:div w:id="1808664137">
                  <w:marLeft w:val="0"/>
                  <w:marRight w:val="0"/>
                  <w:marTop w:val="0"/>
                  <w:marBottom w:val="0"/>
                  <w:divBdr>
                    <w:top w:val="none" w:sz="0" w:space="0" w:color="auto"/>
                    <w:left w:val="none" w:sz="0" w:space="0" w:color="auto"/>
                    <w:bottom w:val="none" w:sz="0" w:space="0" w:color="auto"/>
                    <w:right w:val="none" w:sz="0" w:space="0" w:color="auto"/>
                  </w:divBdr>
                  <w:divsChild>
                    <w:div w:id="99570863">
                      <w:marLeft w:val="0"/>
                      <w:marRight w:val="0"/>
                      <w:marTop w:val="0"/>
                      <w:marBottom w:val="0"/>
                      <w:divBdr>
                        <w:top w:val="none" w:sz="0" w:space="0" w:color="auto"/>
                        <w:left w:val="none" w:sz="0" w:space="0" w:color="auto"/>
                        <w:bottom w:val="none" w:sz="0" w:space="0" w:color="auto"/>
                        <w:right w:val="none" w:sz="0" w:space="0" w:color="auto"/>
                      </w:divBdr>
                      <w:divsChild>
                        <w:div w:id="21666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111066">
      <w:bodyDiv w:val="1"/>
      <w:marLeft w:val="0"/>
      <w:marRight w:val="0"/>
      <w:marTop w:val="0"/>
      <w:marBottom w:val="0"/>
      <w:divBdr>
        <w:top w:val="none" w:sz="0" w:space="0" w:color="auto"/>
        <w:left w:val="none" w:sz="0" w:space="0" w:color="auto"/>
        <w:bottom w:val="none" w:sz="0" w:space="0" w:color="auto"/>
        <w:right w:val="none" w:sz="0" w:space="0" w:color="auto"/>
      </w:divBdr>
    </w:div>
    <w:div w:id="966859908">
      <w:bodyDiv w:val="1"/>
      <w:marLeft w:val="0"/>
      <w:marRight w:val="0"/>
      <w:marTop w:val="0"/>
      <w:marBottom w:val="0"/>
      <w:divBdr>
        <w:top w:val="none" w:sz="0" w:space="0" w:color="auto"/>
        <w:left w:val="none" w:sz="0" w:space="0" w:color="auto"/>
        <w:bottom w:val="none" w:sz="0" w:space="0" w:color="auto"/>
        <w:right w:val="none" w:sz="0" w:space="0" w:color="auto"/>
      </w:divBdr>
    </w:div>
    <w:div w:id="1002010925">
      <w:bodyDiv w:val="1"/>
      <w:marLeft w:val="0"/>
      <w:marRight w:val="0"/>
      <w:marTop w:val="0"/>
      <w:marBottom w:val="0"/>
      <w:divBdr>
        <w:top w:val="none" w:sz="0" w:space="0" w:color="auto"/>
        <w:left w:val="none" w:sz="0" w:space="0" w:color="auto"/>
        <w:bottom w:val="none" w:sz="0" w:space="0" w:color="auto"/>
        <w:right w:val="none" w:sz="0" w:space="0" w:color="auto"/>
      </w:divBdr>
    </w:div>
    <w:div w:id="1020203424">
      <w:bodyDiv w:val="1"/>
      <w:marLeft w:val="0"/>
      <w:marRight w:val="0"/>
      <w:marTop w:val="0"/>
      <w:marBottom w:val="0"/>
      <w:divBdr>
        <w:top w:val="none" w:sz="0" w:space="0" w:color="auto"/>
        <w:left w:val="none" w:sz="0" w:space="0" w:color="auto"/>
        <w:bottom w:val="none" w:sz="0" w:space="0" w:color="auto"/>
        <w:right w:val="none" w:sz="0" w:space="0" w:color="auto"/>
      </w:divBdr>
    </w:div>
    <w:div w:id="1035234499">
      <w:bodyDiv w:val="1"/>
      <w:marLeft w:val="0"/>
      <w:marRight w:val="0"/>
      <w:marTop w:val="0"/>
      <w:marBottom w:val="0"/>
      <w:divBdr>
        <w:top w:val="none" w:sz="0" w:space="0" w:color="auto"/>
        <w:left w:val="none" w:sz="0" w:space="0" w:color="auto"/>
        <w:bottom w:val="none" w:sz="0" w:space="0" w:color="auto"/>
        <w:right w:val="none" w:sz="0" w:space="0" w:color="auto"/>
      </w:divBdr>
    </w:div>
    <w:div w:id="1049067134">
      <w:bodyDiv w:val="1"/>
      <w:marLeft w:val="0"/>
      <w:marRight w:val="0"/>
      <w:marTop w:val="0"/>
      <w:marBottom w:val="0"/>
      <w:divBdr>
        <w:top w:val="none" w:sz="0" w:space="0" w:color="auto"/>
        <w:left w:val="none" w:sz="0" w:space="0" w:color="auto"/>
        <w:bottom w:val="none" w:sz="0" w:space="0" w:color="auto"/>
        <w:right w:val="none" w:sz="0" w:space="0" w:color="auto"/>
      </w:divBdr>
    </w:div>
    <w:div w:id="1085804544">
      <w:bodyDiv w:val="1"/>
      <w:marLeft w:val="0"/>
      <w:marRight w:val="0"/>
      <w:marTop w:val="0"/>
      <w:marBottom w:val="0"/>
      <w:divBdr>
        <w:top w:val="none" w:sz="0" w:space="0" w:color="auto"/>
        <w:left w:val="none" w:sz="0" w:space="0" w:color="auto"/>
        <w:bottom w:val="none" w:sz="0" w:space="0" w:color="auto"/>
        <w:right w:val="none" w:sz="0" w:space="0" w:color="auto"/>
      </w:divBdr>
    </w:div>
    <w:div w:id="1119181828">
      <w:bodyDiv w:val="1"/>
      <w:marLeft w:val="0"/>
      <w:marRight w:val="0"/>
      <w:marTop w:val="0"/>
      <w:marBottom w:val="0"/>
      <w:divBdr>
        <w:top w:val="none" w:sz="0" w:space="0" w:color="auto"/>
        <w:left w:val="none" w:sz="0" w:space="0" w:color="auto"/>
        <w:bottom w:val="none" w:sz="0" w:space="0" w:color="auto"/>
        <w:right w:val="none" w:sz="0" w:space="0" w:color="auto"/>
      </w:divBdr>
      <w:divsChild>
        <w:div w:id="714427159">
          <w:marLeft w:val="0"/>
          <w:marRight w:val="0"/>
          <w:marTop w:val="0"/>
          <w:marBottom w:val="0"/>
          <w:divBdr>
            <w:top w:val="none" w:sz="0" w:space="0" w:color="auto"/>
            <w:left w:val="none" w:sz="0" w:space="0" w:color="auto"/>
            <w:bottom w:val="none" w:sz="0" w:space="0" w:color="auto"/>
            <w:right w:val="none" w:sz="0" w:space="0" w:color="auto"/>
          </w:divBdr>
          <w:divsChild>
            <w:div w:id="1586724707">
              <w:marLeft w:val="0"/>
              <w:marRight w:val="0"/>
              <w:marTop w:val="0"/>
              <w:marBottom w:val="0"/>
              <w:divBdr>
                <w:top w:val="none" w:sz="0" w:space="0" w:color="auto"/>
                <w:left w:val="none" w:sz="0" w:space="0" w:color="auto"/>
                <w:bottom w:val="none" w:sz="0" w:space="0" w:color="auto"/>
                <w:right w:val="none" w:sz="0" w:space="0" w:color="auto"/>
              </w:divBdr>
              <w:divsChild>
                <w:div w:id="25525106">
                  <w:marLeft w:val="0"/>
                  <w:marRight w:val="0"/>
                  <w:marTop w:val="0"/>
                  <w:marBottom w:val="0"/>
                  <w:divBdr>
                    <w:top w:val="none" w:sz="0" w:space="0" w:color="auto"/>
                    <w:left w:val="none" w:sz="0" w:space="0" w:color="auto"/>
                    <w:bottom w:val="none" w:sz="0" w:space="0" w:color="auto"/>
                    <w:right w:val="none" w:sz="0" w:space="0" w:color="auto"/>
                  </w:divBdr>
                  <w:divsChild>
                    <w:div w:id="295255608">
                      <w:marLeft w:val="0"/>
                      <w:marRight w:val="0"/>
                      <w:marTop w:val="0"/>
                      <w:marBottom w:val="0"/>
                      <w:divBdr>
                        <w:top w:val="none" w:sz="0" w:space="0" w:color="auto"/>
                        <w:left w:val="none" w:sz="0" w:space="0" w:color="auto"/>
                        <w:bottom w:val="none" w:sz="0" w:space="0" w:color="auto"/>
                        <w:right w:val="none" w:sz="0" w:space="0" w:color="auto"/>
                      </w:divBdr>
                      <w:divsChild>
                        <w:div w:id="71096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474458">
      <w:bodyDiv w:val="1"/>
      <w:marLeft w:val="0"/>
      <w:marRight w:val="0"/>
      <w:marTop w:val="0"/>
      <w:marBottom w:val="0"/>
      <w:divBdr>
        <w:top w:val="none" w:sz="0" w:space="0" w:color="auto"/>
        <w:left w:val="none" w:sz="0" w:space="0" w:color="auto"/>
        <w:bottom w:val="none" w:sz="0" w:space="0" w:color="auto"/>
        <w:right w:val="none" w:sz="0" w:space="0" w:color="auto"/>
      </w:divBdr>
      <w:divsChild>
        <w:div w:id="378633864">
          <w:marLeft w:val="0"/>
          <w:marRight w:val="0"/>
          <w:marTop w:val="0"/>
          <w:marBottom w:val="0"/>
          <w:divBdr>
            <w:top w:val="none" w:sz="0" w:space="0" w:color="auto"/>
            <w:left w:val="none" w:sz="0" w:space="0" w:color="auto"/>
            <w:bottom w:val="none" w:sz="0" w:space="0" w:color="auto"/>
            <w:right w:val="none" w:sz="0" w:space="0" w:color="auto"/>
          </w:divBdr>
          <w:divsChild>
            <w:div w:id="1023558111">
              <w:marLeft w:val="0"/>
              <w:marRight w:val="0"/>
              <w:marTop w:val="0"/>
              <w:marBottom w:val="0"/>
              <w:divBdr>
                <w:top w:val="none" w:sz="0" w:space="0" w:color="auto"/>
                <w:left w:val="none" w:sz="0" w:space="0" w:color="auto"/>
                <w:bottom w:val="none" w:sz="0" w:space="0" w:color="auto"/>
                <w:right w:val="none" w:sz="0" w:space="0" w:color="auto"/>
              </w:divBdr>
              <w:divsChild>
                <w:div w:id="996419405">
                  <w:marLeft w:val="0"/>
                  <w:marRight w:val="0"/>
                  <w:marTop w:val="0"/>
                  <w:marBottom w:val="0"/>
                  <w:divBdr>
                    <w:top w:val="none" w:sz="0" w:space="0" w:color="auto"/>
                    <w:left w:val="none" w:sz="0" w:space="0" w:color="auto"/>
                    <w:bottom w:val="none" w:sz="0" w:space="0" w:color="auto"/>
                    <w:right w:val="none" w:sz="0" w:space="0" w:color="auto"/>
                  </w:divBdr>
                  <w:divsChild>
                    <w:div w:id="1394306461">
                      <w:marLeft w:val="0"/>
                      <w:marRight w:val="0"/>
                      <w:marTop w:val="0"/>
                      <w:marBottom w:val="0"/>
                      <w:divBdr>
                        <w:top w:val="none" w:sz="0" w:space="0" w:color="auto"/>
                        <w:left w:val="none" w:sz="0" w:space="0" w:color="auto"/>
                        <w:bottom w:val="none" w:sz="0" w:space="0" w:color="auto"/>
                        <w:right w:val="none" w:sz="0" w:space="0" w:color="auto"/>
                      </w:divBdr>
                      <w:divsChild>
                        <w:div w:id="153029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1669003">
      <w:bodyDiv w:val="1"/>
      <w:marLeft w:val="0"/>
      <w:marRight w:val="0"/>
      <w:marTop w:val="0"/>
      <w:marBottom w:val="0"/>
      <w:divBdr>
        <w:top w:val="none" w:sz="0" w:space="0" w:color="auto"/>
        <w:left w:val="none" w:sz="0" w:space="0" w:color="auto"/>
        <w:bottom w:val="none" w:sz="0" w:space="0" w:color="auto"/>
        <w:right w:val="none" w:sz="0" w:space="0" w:color="auto"/>
      </w:divBdr>
      <w:divsChild>
        <w:div w:id="1526939811">
          <w:marLeft w:val="0"/>
          <w:marRight w:val="0"/>
          <w:marTop w:val="0"/>
          <w:marBottom w:val="0"/>
          <w:divBdr>
            <w:top w:val="none" w:sz="0" w:space="0" w:color="auto"/>
            <w:left w:val="none" w:sz="0" w:space="0" w:color="auto"/>
            <w:bottom w:val="none" w:sz="0" w:space="0" w:color="auto"/>
            <w:right w:val="none" w:sz="0" w:space="0" w:color="auto"/>
          </w:divBdr>
          <w:divsChild>
            <w:div w:id="799306859">
              <w:marLeft w:val="0"/>
              <w:marRight w:val="0"/>
              <w:marTop w:val="0"/>
              <w:marBottom w:val="0"/>
              <w:divBdr>
                <w:top w:val="none" w:sz="0" w:space="0" w:color="auto"/>
                <w:left w:val="none" w:sz="0" w:space="0" w:color="auto"/>
                <w:bottom w:val="none" w:sz="0" w:space="0" w:color="auto"/>
                <w:right w:val="none" w:sz="0" w:space="0" w:color="auto"/>
              </w:divBdr>
              <w:divsChild>
                <w:div w:id="19670470">
                  <w:marLeft w:val="0"/>
                  <w:marRight w:val="0"/>
                  <w:marTop w:val="0"/>
                  <w:marBottom w:val="0"/>
                  <w:divBdr>
                    <w:top w:val="none" w:sz="0" w:space="0" w:color="auto"/>
                    <w:left w:val="none" w:sz="0" w:space="0" w:color="auto"/>
                    <w:bottom w:val="none" w:sz="0" w:space="0" w:color="auto"/>
                    <w:right w:val="none" w:sz="0" w:space="0" w:color="auto"/>
                  </w:divBdr>
                  <w:divsChild>
                    <w:div w:id="90513200">
                      <w:marLeft w:val="0"/>
                      <w:marRight w:val="0"/>
                      <w:marTop w:val="0"/>
                      <w:marBottom w:val="0"/>
                      <w:divBdr>
                        <w:top w:val="none" w:sz="0" w:space="0" w:color="auto"/>
                        <w:left w:val="none" w:sz="0" w:space="0" w:color="auto"/>
                        <w:bottom w:val="none" w:sz="0" w:space="0" w:color="auto"/>
                        <w:right w:val="none" w:sz="0" w:space="0" w:color="auto"/>
                      </w:divBdr>
                      <w:divsChild>
                        <w:div w:id="161706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1088070">
      <w:bodyDiv w:val="1"/>
      <w:marLeft w:val="0"/>
      <w:marRight w:val="0"/>
      <w:marTop w:val="0"/>
      <w:marBottom w:val="0"/>
      <w:divBdr>
        <w:top w:val="none" w:sz="0" w:space="0" w:color="auto"/>
        <w:left w:val="none" w:sz="0" w:space="0" w:color="auto"/>
        <w:bottom w:val="none" w:sz="0" w:space="0" w:color="auto"/>
        <w:right w:val="none" w:sz="0" w:space="0" w:color="auto"/>
      </w:divBdr>
    </w:div>
    <w:div w:id="1309020850">
      <w:bodyDiv w:val="1"/>
      <w:marLeft w:val="0"/>
      <w:marRight w:val="0"/>
      <w:marTop w:val="0"/>
      <w:marBottom w:val="0"/>
      <w:divBdr>
        <w:top w:val="none" w:sz="0" w:space="0" w:color="auto"/>
        <w:left w:val="none" w:sz="0" w:space="0" w:color="auto"/>
        <w:bottom w:val="none" w:sz="0" w:space="0" w:color="auto"/>
        <w:right w:val="none" w:sz="0" w:space="0" w:color="auto"/>
      </w:divBdr>
      <w:divsChild>
        <w:div w:id="44575012">
          <w:marLeft w:val="0"/>
          <w:marRight w:val="0"/>
          <w:marTop w:val="0"/>
          <w:marBottom w:val="0"/>
          <w:divBdr>
            <w:top w:val="none" w:sz="0" w:space="0" w:color="auto"/>
            <w:left w:val="none" w:sz="0" w:space="0" w:color="auto"/>
            <w:bottom w:val="none" w:sz="0" w:space="0" w:color="auto"/>
            <w:right w:val="none" w:sz="0" w:space="0" w:color="auto"/>
          </w:divBdr>
          <w:divsChild>
            <w:div w:id="1069614664">
              <w:marLeft w:val="0"/>
              <w:marRight w:val="0"/>
              <w:marTop w:val="0"/>
              <w:marBottom w:val="0"/>
              <w:divBdr>
                <w:top w:val="none" w:sz="0" w:space="0" w:color="auto"/>
                <w:left w:val="none" w:sz="0" w:space="0" w:color="auto"/>
                <w:bottom w:val="none" w:sz="0" w:space="0" w:color="auto"/>
                <w:right w:val="none" w:sz="0" w:space="0" w:color="auto"/>
              </w:divBdr>
              <w:divsChild>
                <w:div w:id="867522708">
                  <w:marLeft w:val="0"/>
                  <w:marRight w:val="0"/>
                  <w:marTop w:val="0"/>
                  <w:marBottom w:val="0"/>
                  <w:divBdr>
                    <w:top w:val="none" w:sz="0" w:space="0" w:color="auto"/>
                    <w:left w:val="none" w:sz="0" w:space="0" w:color="auto"/>
                    <w:bottom w:val="none" w:sz="0" w:space="0" w:color="auto"/>
                    <w:right w:val="none" w:sz="0" w:space="0" w:color="auto"/>
                  </w:divBdr>
                  <w:divsChild>
                    <w:div w:id="1899902551">
                      <w:marLeft w:val="0"/>
                      <w:marRight w:val="0"/>
                      <w:marTop w:val="0"/>
                      <w:marBottom w:val="0"/>
                      <w:divBdr>
                        <w:top w:val="none" w:sz="0" w:space="0" w:color="auto"/>
                        <w:left w:val="none" w:sz="0" w:space="0" w:color="auto"/>
                        <w:bottom w:val="none" w:sz="0" w:space="0" w:color="auto"/>
                        <w:right w:val="none" w:sz="0" w:space="0" w:color="auto"/>
                      </w:divBdr>
                      <w:divsChild>
                        <w:div w:id="198804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770763">
      <w:bodyDiv w:val="1"/>
      <w:marLeft w:val="0"/>
      <w:marRight w:val="0"/>
      <w:marTop w:val="0"/>
      <w:marBottom w:val="0"/>
      <w:divBdr>
        <w:top w:val="none" w:sz="0" w:space="0" w:color="auto"/>
        <w:left w:val="none" w:sz="0" w:space="0" w:color="auto"/>
        <w:bottom w:val="none" w:sz="0" w:space="0" w:color="auto"/>
        <w:right w:val="none" w:sz="0" w:space="0" w:color="auto"/>
      </w:divBdr>
    </w:div>
    <w:div w:id="1423334651">
      <w:bodyDiv w:val="1"/>
      <w:marLeft w:val="0"/>
      <w:marRight w:val="0"/>
      <w:marTop w:val="0"/>
      <w:marBottom w:val="0"/>
      <w:divBdr>
        <w:top w:val="none" w:sz="0" w:space="0" w:color="auto"/>
        <w:left w:val="none" w:sz="0" w:space="0" w:color="auto"/>
        <w:bottom w:val="none" w:sz="0" w:space="0" w:color="auto"/>
        <w:right w:val="none" w:sz="0" w:space="0" w:color="auto"/>
      </w:divBdr>
    </w:div>
    <w:div w:id="1553618350">
      <w:bodyDiv w:val="1"/>
      <w:marLeft w:val="0"/>
      <w:marRight w:val="0"/>
      <w:marTop w:val="0"/>
      <w:marBottom w:val="0"/>
      <w:divBdr>
        <w:top w:val="none" w:sz="0" w:space="0" w:color="auto"/>
        <w:left w:val="none" w:sz="0" w:space="0" w:color="auto"/>
        <w:bottom w:val="none" w:sz="0" w:space="0" w:color="auto"/>
        <w:right w:val="none" w:sz="0" w:space="0" w:color="auto"/>
      </w:divBdr>
      <w:divsChild>
        <w:div w:id="824397919">
          <w:marLeft w:val="0"/>
          <w:marRight w:val="0"/>
          <w:marTop w:val="0"/>
          <w:marBottom w:val="0"/>
          <w:divBdr>
            <w:top w:val="none" w:sz="0" w:space="0" w:color="auto"/>
            <w:left w:val="none" w:sz="0" w:space="0" w:color="auto"/>
            <w:bottom w:val="none" w:sz="0" w:space="0" w:color="auto"/>
            <w:right w:val="none" w:sz="0" w:space="0" w:color="auto"/>
          </w:divBdr>
          <w:divsChild>
            <w:div w:id="950354570">
              <w:marLeft w:val="0"/>
              <w:marRight w:val="0"/>
              <w:marTop w:val="0"/>
              <w:marBottom w:val="0"/>
              <w:divBdr>
                <w:top w:val="none" w:sz="0" w:space="0" w:color="auto"/>
                <w:left w:val="none" w:sz="0" w:space="0" w:color="auto"/>
                <w:bottom w:val="none" w:sz="0" w:space="0" w:color="auto"/>
                <w:right w:val="none" w:sz="0" w:space="0" w:color="auto"/>
              </w:divBdr>
              <w:divsChild>
                <w:div w:id="437794704">
                  <w:marLeft w:val="0"/>
                  <w:marRight w:val="0"/>
                  <w:marTop w:val="0"/>
                  <w:marBottom w:val="0"/>
                  <w:divBdr>
                    <w:top w:val="none" w:sz="0" w:space="0" w:color="auto"/>
                    <w:left w:val="none" w:sz="0" w:space="0" w:color="auto"/>
                    <w:bottom w:val="none" w:sz="0" w:space="0" w:color="auto"/>
                    <w:right w:val="none" w:sz="0" w:space="0" w:color="auto"/>
                  </w:divBdr>
                  <w:divsChild>
                    <w:div w:id="127863559">
                      <w:marLeft w:val="0"/>
                      <w:marRight w:val="0"/>
                      <w:marTop w:val="0"/>
                      <w:marBottom w:val="0"/>
                      <w:divBdr>
                        <w:top w:val="none" w:sz="0" w:space="0" w:color="auto"/>
                        <w:left w:val="none" w:sz="0" w:space="0" w:color="auto"/>
                        <w:bottom w:val="none" w:sz="0" w:space="0" w:color="auto"/>
                        <w:right w:val="none" w:sz="0" w:space="0" w:color="auto"/>
                      </w:divBdr>
                      <w:divsChild>
                        <w:div w:id="30929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533768">
      <w:bodyDiv w:val="1"/>
      <w:marLeft w:val="0"/>
      <w:marRight w:val="0"/>
      <w:marTop w:val="0"/>
      <w:marBottom w:val="0"/>
      <w:divBdr>
        <w:top w:val="none" w:sz="0" w:space="0" w:color="auto"/>
        <w:left w:val="none" w:sz="0" w:space="0" w:color="auto"/>
        <w:bottom w:val="none" w:sz="0" w:space="0" w:color="auto"/>
        <w:right w:val="none" w:sz="0" w:space="0" w:color="auto"/>
      </w:divBdr>
    </w:div>
    <w:div w:id="1636377448">
      <w:bodyDiv w:val="1"/>
      <w:marLeft w:val="0"/>
      <w:marRight w:val="0"/>
      <w:marTop w:val="0"/>
      <w:marBottom w:val="0"/>
      <w:divBdr>
        <w:top w:val="none" w:sz="0" w:space="0" w:color="auto"/>
        <w:left w:val="none" w:sz="0" w:space="0" w:color="auto"/>
        <w:bottom w:val="none" w:sz="0" w:space="0" w:color="auto"/>
        <w:right w:val="none" w:sz="0" w:space="0" w:color="auto"/>
      </w:divBdr>
      <w:divsChild>
        <w:div w:id="2060588259">
          <w:marLeft w:val="0"/>
          <w:marRight w:val="0"/>
          <w:marTop w:val="0"/>
          <w:marBottom w:val="0"/>
          <w:divBdr>
            <w:top w:val="none" w:sz="0" w:space="0" w:color="auto"/>
            <w:left w:val="none" w:sz="0" w:space="0" w:color="auto"/>
            <w:bottom w:val="none" w:sz="0" w:space="0" w:color="auto"/>
            <w:right w:val="none" w:sz="0" w:space="0" w:color="auto"/>
          </w:divBdr>
          <w:divsChild>
            <w:div w:id="1782140062">
              <w:marLeft w:val="0"/>
              <w:marRight w:val="0"/>
              <w:marTop w:val="0"/>
              <w:marBottom w:val="0"/>
              <w:divBdr>
                <w:top w:val="none" w:sz="0" w:space="0" w:color="auto"/>
                <w:left w:val="none" w:sz="0" w:space="0" w:color="auto"/>
                <w:bottom w:val="none" w:sz="0" w:space="0" w:color="auto"/>
                <w:right w:val="none" w:sz="0" w:space="0" w:color="auto"/>
              </w:divBdr>
              <w:divsChild>
                <w:div w:id="1323584773">
                  <w:marLeft w:val="0"/>
                  <w:marRight w:val="0"/>
                  <w:marTop w:val="0"/>
                  <w:marBottom w:val="0"/>
                  <w:divBdr>
                    <w:top w:val="none" w:sz="0" w:space="0" w:color="auto"/>
                    <w:left w:val="none" w:sz="0" w:space="0" w:color="auto"/>
                    <w:bottom w:val="none" w:sz="0" w:space="0" w:color="auto"/>
                    <w:right w:val="none" w:sz="0" w:space="0" w:color="auto"/>
                  </w:divBdr>
                  <w:divsChild>
                    <w:div w:id="769543449">
                      <w:marLeft w:val="0"/>
                      <w:marRight w:val="0"/>
                      <w:marTop w:val="0"/>
                      <w:marBottom w:val="0"/>
                      <w:divBdr>
                        <w:top w:val="none" w:sz="0" w:space="0" w:color="auto"/>
                        <w:left w:val="none" w:sz="0" w:space="0" w:color="auto"/>
                        <w:bottom w:val="none" w:sz="0" w:space="0" w:color="auto"/>
                        <w:right w:val="none" w:sz="0" w:space="0" w:color="auto"/>
                      </w:divBdr>
                      <w:divsChild>
                        <w:div w:id="121650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4640">
      <w:bodyDiv w:val="1"/>
      <w:marLeft w:val="0"/>
      <w:marRight w:val="0"/>
      <w:marTop w:val="0"/>
      <w:marBottom w:val="0"/>
      <w:divBdr>
        <w:top w:val="none" w:sz="0" w:space="0" w:color="auto"/>
        <w:left w:val="none" w:sz="0" w:space="0" w:color="auto"/>
        <w:bottom w:val="none" w:sz="0" w:space="0" w:color="auto"/>
        <w:right w:val="none" w:sz="0" w:space="0" w:color="auto"/>
      </w:divBdr>
    </w:div>
    <w:div w:id="1774129242">
      <w:bodyDiv w:val="1"/>
      <w:marLeft w:val="0"/>
      <w:marRight w:val="0"/>
      <w:marTop w:val="0"/>
      <w:marBottom w:val="0"/>
      <w:divBdr>
        <w:top w:val="none" w:sz="0" w:space="0" w:color="auto"/>
        <w:left w:val="none" w:sz="0" w:space="0" w:color="auto"/>
        <w:bottom w:val="none" w:sz="0" w:space="0" w:color="auto"/>
        <w:right w:val="none" w:sz="0" w:space="0" w:color="auto"/>
      </w:divBdr>
      <w:divsChild>
        <w:div w:id="1972709778">
          <w:marLeft w:val="0"/>
          <w:marRight w:val="0"/>
          <w:marTop w:val="0"/>
          <w:marBottom w:val="0"/>
          <w:divBdr>
            <w:top w:val="none" w:sz="0" w:space="0" w:color="auto"/>
            <w:left w:val="none" w:sz="0" w:space="0" w:color="auto"/>
            <w:bottom w:val="none" w:sz="0" w:space="0" w:color="auto"/>
            <w:right w:val="none" w:sz="0" w:space="0" w:color="auto"/>
          </w:divBdr>
          <w:divsChild>
            <w:div w:id="220748479">
              <w:marLeft w:val="0"/>
              <w:marRight w:val="0"/>
              <w:marTop w:val="0"/>
              <w:marBottom w:val="0"/>
              <w:divBdr>
                <w:top w:val="none" w:sz="0" w:space="0" w:color="auto"/>
                <w:left w:val="none" w:sz="0" w:space="0" w:color="auto"/>
                <w:bottom w:val="none" w:sz="0" w:space="0" w:color="auto"/>
                <w:right w:val="none" w:sz="0" w:space="0" w:color="auto"/>
              </w:divBdr>
              <w:divsChild>
                <w:div w:id="1259407971">
                  <w:marLeft w:val="0"/>
                  <w:marRight w:val="0"/>
                  <w:marTop w:val="0"/>
                  <w:marBottom w:val="0"/>
                  <w:divBdr>
                    <w:top w:val="none" w:sz="0" w:space="0" w:color="auto"/>
                    <w:left w:val="none" w:sz="0" w:space="0" w:color="auto"/>
                    <w:bottom w:val="none" w:sz="0" w:space="0" w:color="auto"/>
                    <w:right w:val="none" w:sz="0" w:space="0" w:color="auto"/>
                  </w:divBdr>
                  <w:divsChild>
                    <w:div w:id="1357079150">
                      <w:marLeft w:val="0"/>
                      <w:marRight w:val="0"/>
                      <w:marTop w:val="0"/>
                      <w:marBottom w:val="0"/>
                      <w:divBdr>
                        <w:top w:val="none" w:sz="0" w:space="0" w:color="auto"/>
                        <w:left w:val="none" w:sz="0" w:space="0" w:color="auto"/>
                        <w:bottom w:val="none" w:sz="0" w:space="0" w:color="auto"/>
                        <w:right w:val="none" w:sz="0" w:space="0" w:color="auto"/>
                      </w:divBdr>
                      <w:divsChild>
                        <w:div w:id="169923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119229">
      <w:bodyDiv w:val="1"/>
      <w:marLeft w:val="0"/>
      <w:marRight w:val="0"/>
      <w:marTop w:val="0"/>
      <w:marBottom w:val="0"/>
      <w:divBdr>
        <w:top w:val="none" w:sz="0" w:space="0" w:color="auto"/>
        <w:left w:val="none" w:sz="0" w:space="0" w:color="auto"/>
        <w:bottom w:val="none" w:sz="0" w:space="0" w:color="auto"/>
        <w:right w:val="none" w:sz="0" w:space="0" w:color="auto"/>
      </w:divBdr>
      <w:divsChild>
        <w:div w:id="189995142">
          <w:marLeft w:val="0"/>
          <w:marRight w:val="0"/>
          <w:marTop w:val="0"/>
          <w:marBottom w:val="0"/>
          <w:divBdr>
            <w:top w:val="none" w:sz="0" w:space="0" w:color="auto"/>
            <w:left w:val="none" w:sz="0" w:space="0" w:color="auto"/>
            <w:bottom w:val="none" w:sz="0" w:space="0" w:color="auto"/>
            <w:right w:val="none" w:sz="0" w:space="0" w:color="auto"/>
          </w:divBdr>
          <w:divsChild>
            <w:div w:id="1935164184">
              <w:marLeft w:val="0"/>
              <w:marRight w:val="0"/>
              <w:marTop w:val="0"/>
              <w:marBottom w:val="0"/>
              <w:divBdr>
                <w:top w:val="none" w:sz="0" w:space="0" w:color="auto"/>
                <w:left w:val="none" w:sz="0" w:space="0" w:color="auto"/>
                <w:bottom w:val="none" w:sz="0" w:space="0" w:color="auto"/>
                <w:right w:val="none" w:sz="0" w:space="0" w:color="auto"/>
              </w:divBdr>
              <w:divsChild>
                <w:div w:id="1790509626">
                  <w:marLeft w:val="0"/>
                  <w:marRight w:val="0"/>
                  <w:marTop w:val="0"/>
                  <w:marBottom w:val="0"/>
                  <w:divBdr>
                    <w:top w:val="none" w:sz="0" w:space="0" w:color="auto"/>
                    <w:left w:val="none" w:sz="0" w:space="0" w:color="auto"/>
                    <w:bottom w:val="none" w:sz="0" w:space="0" w:color="auto"/>
                    <w:right w:val="none" w:sz="0" w:space="0" w:color="auto"/>
                  </w:divBdr>
                  <w:divsChild>
                    <w:div w:id="603268378">
                      <w:marLeft w:val="0"/>
                      <w:marRight w:val="0"/>
                      <w:marTop w:val="0"/>
                      <w:marBottom w:val="0"/>
                      <w:divBdr>
                        <w:top w:val="none" w:sz="0" w:space="0" w:color="auto"/>
                        <w:left w:val="none" w:sz="0" w:space="0" w:color="auto"/>
                        <w:bottom w:val="none" w:sz="0" w:space="0" w:color="auto"/>
                        <w:right w:val="none" w:sz="0" w:space="0" w:color="auto"/>
                      </w:divBdr>
                      <w:divsChild>
                        <w:div w:id="12473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314630">
      <w:bodyDiv w:val="1"/>
      <w:marLeft w:val="0"/>
      <w:marRight w:val="0"/>
      <w:marTop w:val="0"/>
      <w:marBottom w:val="0"/>
      <w:divBdr>
        <w:top w:val="none" w:sz="0" w:space="0" w:color="auto"/>
        <w:left w:val="none" w:sz="0" w:space="0" w:color="auto"/>
        <w:bottom w:val="none" w:sz="0" w:space="0" w:color="auto"/>
        <w:right w:val="none" w:sz="0" w:space="0" w:color="auto"/>
      </w:divBdr>
    </w:div>
    <w:div w:id="1848597546">
      <w:bodyDiv w:val="1"/>
      <w:marLeft w:val="0"/>
      <w:marRight w:val="0"/>
      <w:marTop w:val="0"/>
      <w:marBottom w:val="0"/>
      <w:divBdr>
        <w:top w:val="none" w:sz="0" w:space="0" w:color="auto"/>
        <w:left w:val="none" w:sz="0" w:space="0" w:color="auto"/>
        <w:bottom w:val="none" w:sz="0" w:space="0" w:color="auto"/>
        <w:right w:val="none" w:sz="0" w:space="0" w:color="auto"/>
      </w:divBdr>
    </w:div>
    <w:div w:id="1967544364">
      <w:bodyDiv w:val="1"/>
      <w:marLeft w:val="0"/>
      <w:marRight w:val="0"/>
      <w:marTop w:val="0"/>
      <w:marBottom w:val="0"/>
      <w:divBdr>
        <w:top w:val="none" w:sz="0" w:space="0" w:color="auto"/>
        <w:left w:val="none" w:sz="0" w:space="0" w:color="auto"/>
        <w:bottom w:val="none" w:sz="0" w:space="0" w:color="auto"/>
        <w:right w:val="none" w:sz="0" w:space="0" w:color="auto"/>
      </w:divBdr>
      <w:divsChild>
        <w:div w:id="1310016723">
          <w:marLeft w:val="0"/>
          <w:marRight w:val="0"/>
          <w:marTop w:val="0"/>
          <w:marBottom w:val="0"/>
          <w:divBdr>
            <w:top w:val="none" w:sz="0" w:space="0" w:color="auto"/>
            <w:left w:val="none" w:sz="0" w:space="0" w:color="auto"/>
            <w:bottom w:val="none" w:sz="0" w:space="0" w:color="auto"/>
            <w:right w:val="none" w:sz="0" w:space="0" w:color="auto"/>
          </w:divBdr>
          <w:divsChild>
            <w:div w:id="1719664805">
              <w:marLeft w:val="0"/>
              <w:marRight w:val="0"/>
              <w:marTop w:val="0"/>
              <w:marBottom w:val="0"/>
              <w:divBdr>
                <w:top w:val="none" w:sz="0" w:space="0" w:color="auto"/>
                <w:left w:val="none" w:sz="0" w:space="0" w:color="auto"/>
                <w:bottom w:val="none" w:sz="0" w:space="0" w:color="auto"/>
                <w:right w:val="none" w:sz="0" w:space="0" w:color="auto"/>
              </w:divBdr>
              <w:divsChild>
                <w:div w:id="104619854">
                  <w:marLeft w:val="0"/>
                  <w:marRight w:val="0"/>
                  <w:marTop w:val="0"/>
                  <w:marBottom w:val="0"/>
                  <w:divBdr>
                    <w:top w:val="none" w:sz="0" w:space="0" w:color="auto"/>
                    <w:left w:val="none" w:sz="0" w:space="0" w:color="auto"/>
                    <w:bottom w:val="none" w:sz="0" w:space="0" w:color="auto"/>
                    <w:right w:val="none" w:sz="0" w:space="0" w:color="auto"/>
                  </w:divBdr>
                  <w:divsChild>
                    <w:div w:id="1780250462">
                      <w:marLeft w:val="0"/>
                      <w:marRight w:val="0"/>
                      <w:marTop w:val="0"/>
                      <w:marBottom w:val="0"/>
                      <w:divBdr>
                        <w:top w:val="none" w:sz="0" w:space="0" w:color="auto"/>
                        <w:left w:val="none" w:sz="0" w:space="0" w:color="auto"/>
                        <w:bottom w:val="none" w:sz="0" w:space="0" w:color="auto"/>
                        <w:right w:val="none" w:sz="0" w:space="0" w:color="auto"/>
                      </w:divBdr>
                      <w:divsChild>
                        <w:div w:id="155022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618541">
      <w:bodyDiv w:val="1"/>
      <w:marLeft w:val="0"/>
      <w:marRight w:val="0"/>
      <w:marTop w:val="0"/>
      <w:marBottom w:val="0"/>
      <w:divBdr>
        <w:top w:val="none" w:sz="0" w:space="0" w:color="auto"/>
        <w:left w:val="none" w:sz="0" w:space="0" w:color="auto"/>
        <w:bottom w:val="none" w:sz="0" w:space="0" w:color="auto"/>
        <w:right w:val="none" w:sz="0" w:space="0" w:color="auto"/>
      </w:divBdr>
    </w:div>
    <w:div w:id="2055694132">
      <w:bodyDiv w:val="1"/>
      <w:marLeft w:val="0"/>
      <w:marRight w:val="0"/>
      <w:marTop w:val="0"/>
      <w:marBottom w:val="0"/>
      <w:divBdr>
        <w:top w:val="none" w:sz="0" w:space="0" w:color="auto"/>
        <w:left w:val="none" w:sz="0" w:space="0" w:color="auto"/>
        <w:bottom w:val="none" w:sz="0" w:space="0" w:color="auto"/>
        <w:right w:val="none" w:sz="0" w:space="0" w:color="auto"/>
      </w:divBdr>
      <w:divsChild>
        <w:div w:id="1221790667">
          <w:marLeft w:val="0"/>
          <w:marRight w:val="0"/>
          <w:marTop w:val="0"/>
          <w:marBottom w:val="0"/>
          <w:divBdr>
            <w:top w:val="none" w:sz="0" w:space="0" w:color="auto"/>
            <w:left w:val="none" w:sz="0" w:space="0" w:color="auto"/>
            <w:bottom w:val="none" w:sz="0" w:space="0" w:color="auto"/>
            <w:right w:val="none" w:sz="0" w:space="0" w:color="auto"/>
          </w:divBdr>
          <w:divsChild>
            <w:div w:id="391006091">
              <w:marLeft w:val="0"/>
              <w:marRight w:val="0"/>
              <w:marTop w:val="0"/>
              <w:marBottom w:val="0"/>
              <w:divBdr>
                <w:top w:val="none" w:sz="0" w:space="0" w:color="auto"/>
                <w:left w:val="none" w:sz="0" w:space="0" w:color="auto"/>
                <w:bottom w:val="none" w:sz="0" w:space="0" w:color="auto"/>
                <w:right w:val="none" w:sz="0" w:space="0" w:color="auto"/>
              </w:divBdr>
              <w:divsChild>
                <w:div w:id="689720196">
                  <w:marLeft w:val="0"/>
                  <w:marRight w:val="0"/>
                  <w:marTop w:val="0"/>
                  <w:marBottom w:val="0"/>
                  <w:divBdr>
                    <w:top w:val="none" w:sz="0" w:space="0" w:color="auto"/>
                    <w:left w:val="none" w:sz="0" w:space="0" w:color="auto"/>
                    <w:bottom w:val="none" w:sz="0" w:space="0" w:color="auto"/>
                    <w:right w:val="none" w:sz="0" w:space="0" w:color="auto"/>
                  </w:divBdr>
                  <w:divsChild>
                    <w:div w:id="954139239">
                      <w:marLeft w:val="0"/>
                      <w:marRight w:val="0"/>
                      <w:marTop w:val="0"/>
                      <w:marBottom w:val="0"/>
                      <w:divBdr>
                        <w:top w:val="none" w:sz="0" w:space="0" w:color="auto"/>
                        <w:left w:val="none" w:sz="0" w:space="0" w:color="auto"/>
                        <w:bottom w:val="none" w:sz="0" w:space="0" w:color="auto"/>
                        <w:right w:val="none" w:sz="0" w:space="0" w:color="auto"/>
                      </w:divBdr>
                      <w:divsChild>
                        <w:div w:id="194074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045290">
      <w:bodyDiv w:val="1"/>
      <w:marLeft w:val="0"/>
      <w:marRight w:val="0"/>
      <w:marTop w:val="0"/>
      <w:marBottom w:val="0"/>
      <w:divBdr>
        <w:top w:val="none" w:sz="0" w:space="0" w:color="auto"/>
        <w:left w:val="none" w:sz="0" w:space="0" w:color="auto"/>
        <w:bottom w:val="none" w:sz="0" w:space="0" w:color="auto"/>
        <w:right w:val="none" w:sz="0" w:space="0" w:color="auto"/>
      </w:divBdr>
    </w:div>
    <w:div w:id="2102951347">
      <w:bodyDiv w:val="1"/>
      <w:marLeft w:val="0"/>
      <w:marRight w:val="0"/>
      <w:marTop w:val="0"/>
      <w:marBottom w:val="0"/>
      <w:divBdr>
        <w:top w:val="none" w:sz="0" w:space="0" w:color="auto"/>
        <w:left w:val="none" w:sz="0" w:space="0" w:color="auto"/>
        <w:bottom w:val="none" w:sz="0" w:space="0" w:color="auto"/>
        <w:right w:val="none" w:sz="0" w:space="0" w:color="auto"/>
      </w:divBdr>
      <w:divsChild>
        <w:div w:id="409349223">
          <w:marLeft w:val="0"/>
          <w:marRight w:val="0"/>
          <w:marTop w:val="0"/>
          <w:marBottom w:val="0"/>
          <w:divBdr>
            <w:top w:val="none" w:sz="0" w:space="0" w:color="auto"/>
            <w:left w:val="none" w:sz="0" w:space="0" w:color="auto"/>
            <w:bottom w:val="none" w:sz="0" w:space="0" w:color="auto"/>
            <w:right w:val="none" w:sz="0" w:space="0" w:color="auto"/>
          </w:divBdr>
          <w:divsChild>
            <w:div w:id="60106185">
              <w:marLeft w:val="0"/>
              <w:marRight w:val="0"/>
              <w:marTop w:val="0"/>
              <w:marBottom w:val="0"/>
              <w:divBdr>
                <w:top w:val="none" w:sz="0" w:space="0" w:color="auto"/>
                <w:left w:val="none" w:sz="0" w:space="0" w:color="auto"/>
                <w:bottom w:val="none" w:sz="0" w:space="0" w:color="auto"/>
                <w:right w:val="none" w:sz="0" w:space="0" w:color="auto"/>
              </w:divBdr>
              <w:divsChild>
                <w:div w:id="1532498358">
                  <w:marLeft w:val="0"/>
                  <w:marRight w:val="0"/>
                  <w:marTop w:val="0"/>
                  <w:marBottom w:val="0"/>
                  <w:divBdr>
                    <w:top w:val="none" w:sz="0" w:space="0" w:color="auto"/>
                    <w:left w:val="none" w:sz="0" w:space="0" w:color="auto"/>
                    <w:bottom w:val="none" w:sz="0" w:space="0" w:color="auto"/>
                    <w:right w:val="none" w:sz="0" w:space="0" w:color="auto"/>
                  </w:divBdr>
                  <w:divsChild>
                    <w:div w:id="47190223">
                      <w:marLeft w:val="0"/>
                      <w:marRight w:val="0"/>
                      <w:marTop w:val="0"/>
                      <w:marBottom w:val="0"/>
                      <w:divBdr>
                        <w:top w:val="none" w:sz="0" w:space="0" w:color="auto"/>
                        <w:left w:val="none" w:sz="0" w:space="0" w:color="auto"/>
                        <w:bottom w:val="none" w:sz="0" w:space="0" w:color="auto"/>
                        <w:right w:val="none" w:sz="0" w:space="0" w:color="auto"/>
                      </w:divBdr>
                      <w:divsChild>
                        <w:div w:id="6543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9525">
          <a:solidFill>
            <a:schemeClr val="tx1"/>
          </a:solidFill>
        </a:ln>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5E9CC-02C9-46DA-92DF-B507905BD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5183</Words>
  <Characters>32656</Characters>
  <Application>Microsoft Office Word</Application>
  <DocSecurity>0</DocSecurity>
  <Lines>272</Lines>
  <Paragraphs>75</Paragraphs>
  <ScaleCrop>false</ScaleCrop>
  <HeadingPairs>
    <vt:vector size="2" baseType="variant">
      <vt:variant>
        <vt:lpstr>Titel</vt:lpstr>
      </vt:variant>
      <vt:variant>
        <vt:i4>1</vt:i4>
      </vt:variant>
    </vt:vector>
  </HeadingPairs>
  <Company/>
  <LinksUpToDate>false</LinksUpToDate>
  <CharactersWithSpaces>37764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2022-05-19T11:21:00Z</dcterms:created>
  <dcterms:modified xsi:type="dcterms:W3CDTF">2022-05-19T11:21:00Z</dcterms:modified>
</cp:coreProperties>
</file>